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55D2E">
      <w:pPr>
        <w:spacing w:line="360" w:lineRule="auto"/>
        <w:jc w:val="center"/>
        <w:rPr>
          <w:rFonts w:cs="Keren" w:hint="cs"/>
          <w:b/>
          <w:bCs/>
          <w:sz w:val="36"/>
          <w:szCs w:val="36"/>
          <w:rtl/>
        </w:rPr>
      </w:pPr>
      <w:r>
        <w:rPr>
          <w:rFonts w:cs="Keren" w:hint="cs"/>
          <w:b/>
          <w:bCs/>
          <w:sz w:val="36"/>
          <w:szCs w:val="36"/>
          <w:rtl/>
        </w:rPr>
        <w:t>מעשה שבת</w:t>
      </w:r>
    </w:p>
    <w:p w:rsidR="00000000" w:rsidRDefault="00A55D2E">
      <w:pPr>
        <w:spacing w:line="360" w:lineRule="auto"/>
        <w:jc w:val="center"/>
        <w:rPr>
          <w:rFonts w:cs="David" w:hint="cs"/>
          <w:b/>
          <w:bCs/>
          <w:sz w:val="28"/>
          <w:szCs w:val="28"/>
          <w:rtl/>
        </w:rPr>
      </w:pPr>
    </w:p>
    <w:p w:rsidR="00000000" w:rsidRDefault="00A55D2E">
      <w:pPr>
        <w:spacing w:line="360" w:lineRule="auto"/>
        <w:jc w:val="both"/>
        <w:rPr>
          <w:rFonts w:cs="David" w:hint="cs"/>
          <w:b/>
          <w:bCs/>
          <w:sz w:val="22"/>
          <w:szCs w:val="22"/>
          <w:rtl/>
        </w:rPr>
      </w:pPr>
      <w:r>
        <w:rPr>
          <w:rFonts w:cs="David" w:hint="cs"/>
          <w:b/>
          <w:bCs/>
          <w:sz w:val="22"/>
          <w:szCs w:val="22"/>
          <w:rtl/>
        </w:rPr>
        <w:t>א. סוגיית הש"ס והפוסקים</w:t>
      </w:r>
    </w:p>
    <w:p w:rsidR="00000000" w:rsidRDefault="00A55D2E">
      <w:pPr>
        <w:spacing w:line="360" w:lineRule="auto"/>
        <w:jc w:val="both"/>
        <w:rPr>
          <w:rFonts w:cs="David" w:hint="cs"/>
          <w:sz w:val="22"/>
          <w:szCs w:val="22"/>
          <w:rtl/>
        </w:rPr>
      </w:pPr>
      <w:r>
        <w:rPr>
          <w:rFonts w:cs="David" w:hint="cs"/>
          <w:sz w:val="22"/>
          <w:szCs w:val="22"/>
          <w:rtl/>
        </w:rPr>
        <w:t xml:space="preserve">בגמרא בחולין (1) נחלקו תנאים בדין הנאה מדברים שנעשו בשבת. </w:t>
      </w:r>
    </w:p>
    <w:p w:rsidR="00000000" w:rsidRDefault="00A55D2E">
      <w:pPr>
        <w:spacing w:line="360" w:lineRule="auto"/>
        <w:jc w:val="both"/>
        <w:rPr>
          <w:rFonts w:cs="David" w:hint="cs"/>
          <w:sz w:val="22"/>
          <w:szCs w:val="22"/>
          <w:rtl/>
        </w:rPr>
      </w:pPr>
      <w:r>
        <w:rPr>
          <w:rFonts w:cs="David" w:hint="cs"/>
          <w:b/>
          <w:bCs/>
          <w:sz w:val="22"/>
          <w:szCs w:val="22"/>
          <w:rtl/>
        </w:rPr>
        <w:t xml:space="preserve">דעת רבי מאיר: </w:t>
      </w:r>
      <w:r>
        <w:rPr>
          <w:rFonts w:cs="David" w:hint="cs"/>
          <w:sz w:val="22"/>
          <w:szCs w:val="22"/>
          <w:rtl/>
        </w:rPr>
        <w:t>בשוגג, מותר אפילו בו ביום גם לו. במזיד אסור בו ביום גם לאחרים ולמוצ"ש מותר.</w:t>
      </w:r>
    </w:p>
    <w:p w:rsidR="00000000" w:rsidRDefault="00A55D2E">
      <w:pPr>
        <w:spacing w:line="360" w:lineRule="auto"/>
        <w:ind w:right="-187"/>
        <w:jc w:val="both"/>
        <w:rPr>
          <w:rFonts w:cs="David" w:hint="cs"/>
          <w:sz w:val="22"/>
          <w:szCs w:val="22"/>
          <w:rtl/>
        </w:rPr>
      </w:pPr>
      <w:r>
        <w:rPr>
          <w:rFonts w:cs="David" w:hint="cs"/>
          <w:b/>
          <w:bCs/>
          <w:sz w:val="22"/>
          <w:szCs w:val="22"/>
          <w:rtl/>
        </w:rPr>
        <w:t>דעת רבי יהודה:</w:t>
      </w:r>
      <w:r>
        <w:rPr>
          <w:rFonts w:cs="David" w:hint="cs"/>
          <w:sz w:val="22"/>
          <w:szCs w:val="22"/>
          <w:rtl/>
        </w:rPr>
        <w:t xml:space="preserve"> בשוגג, אסור בו ביום גם לאחרים, ולמוצ"ש מותר. במזיד אסור לו</w:t>
      </w:r>
      <w:r>
        <w:rPr>
          <w:rFonts w:cs="David" w:hint="cs"/>
          <w:sz w:val="22"/>
          <w:szCs w:val="22"/>
          <w:rtl/>
        </w:rPr>
        <w:t xml:space="preserve"> עולמית ולאחרים מותר במוצ"ש.</w:t>
      </w:r>
    </w:p>
    <w:p w:rsidR="00000000" w:rsidRDefault="00A55D2E">
      <w:pPr>
        <w:spacing w:line="360" w:lineRule="auto"/>
        <w:jc w:val="both"/>
        <w:rPr>
          <w:rFonts w:cs="David" w:hint="cs"/>
          <w:sz w:val="22"/>
          <w:szCs w:val="22"/>
          <w:rtl/>
        </w:rPr>
      </w:pPr>
      <w:r>
        <w:rPr>
          <w:rFonts w:cs="David" w:hint="cs"/>
          <w:b/>
          <w:bCs/>
          <w:sz w:val="22"/>
          <w:szCs w:val="22"/>
          <w:rtl/>
        </w:rPr>
        <w:t>דעת רבי יוחנן הסנדלר:</w:t>
      </w:r>
      <w:r>
        <w:rPr>
          <w:rFonts w:cs="David" w:hint="cs"/>
          <w:sz w:val="22"/>
          <w:szCs w:val="22"/>
          <w:rtl/>
        </w:rPr>
        <w:t xml:space="preserve"> בשוגג אסור לו עולמית, ולאחרים מותר במוצ"ש. במזיד אסור עולמית גם לאחרים. </w:t>
      </w:r>
    </w:p>
    <w:p w:rsidR="00000000" w:rsidRDefault="00A55D2E">
      <w:pPr>
        <w:spacing w:line="360" w:lineRule="auto"/>
        <w:jc w:val="both"/>
        <w:rPr>
          <w:rFonts w:cs="David" w:hint="cs"/>
          <w:b/>
          <w:bCs/>
          <w:sz w:val="20"/>
          <w:szCs w:val="20"/>
          <w:rtl/>
        </w:rPr>
      </w:pPr>
      <w:r>
        <w:rPr>
          <w:rFonts w:cs="David" w:hint="cs"/>
          <w:sz w:val="22"/>
          <w:szCs w:val="22"/>
          <w:rtl/>
        </w:rPr>
        <w:t>ובסיכום הדעת קבע התוספות בחוין (סוף ד"ה המבשל) שדין "מזיד" של רבי מאיר הוא כ"שוגג" של רבי יהודה, ו"מזיד" של רבי יהודה כשוגג של רבי י</w:t>
      </w:r>
      <w:r>
        <w:rPr>
          <w:rFonts w:cs="David" w:hint="cs"/>
          <w:sz w:val="22"/>
          <w:szCs w:val="22"/>
          <w:rtl/>
        </w:rPr>
        <w:t xml:space="preserve">וחנן הסנדלר. </w:t>
      </w:r>
      <w:r>
        <w:rPr>
          <w:rFonts w:cs="David" w:hint="cs"/>
          <w:sz w:val="20"/>
          <w:szCs w:val="20"/>
          <w:rtl/>
        </w:rPr>
        <w:t>[ראה טבלה (1) לסיכום השיטות].</w:t>
      </w:r>
    </w:p>
    <w:p w:rsidR="00000000" w:rsidRDefault="00A55D2E">
      <w:pPr>
        <w:spacing w:line="360" w:lineRule="auto"/>
        <w:jc w:val="both"/>
        <w:rPr>
          <w:rFonts w:cs="David" w:hint="cs"/>
          <w:sz w:val="22"/>
          <w:szCs w:val="22"/>
          <w:rtl/>
        </w:rPr>
      </w:pPr>
      <w:r>
        <w:rPr>
          <w:rFonts w:cs="David" w:hint="cs"/>
          <w:b/>
          <w:bCs/>
          <w:sz w:val="22"/>
          <w:szCs w:val="22"/>
          <w:rtl/>
        </w:rPr>
        <w:t>הכרעת הפוסקים להלכה:</w:t>
      </w:r>
      <w:r>
        <w:rPr>
          <w:rFonts w:cs="David" w:hint="cs"/>
          <w:sz w:val="22"/>
          <w:szCs w:val="22"/>
          <w:rtl/>
        </w:rPr>
        <w:t xml:space="preserve"> בטור (2) פסק כדעות הרי"ף הרמב"ם והרא"ש, שהלכה כרבי יהודה, כי רב דרש ברבים כרבי יהודה משום עמי הארץ, ובזמנינו זה נחשב שמצויים עמי הארץ. ברם דעת התוספות בחולין ((1); ד"ה מורי) לפסוק להלכה כרבי מ</w:t>
      </w:r>
      <w:r>
        <w:rPr>
          <w:rFonts w:cs="David" w:hint="cs"/>
          <w:sz w:val="22"/>
          <w:szCs w:val="22"/>
          <w:rtl/>
        </w:rPr>
        <w:t>איר, וכן פסק בספר התרומה.</w:t>
      </w:r>
    </w:p>
    <w:p w:rsidR="00000000" w:rsidRDefault="00A55D2E">
      <w:pPr>
        <w:spacing w:line="360" w:lineRule="auto"/>
        <w:jc w:val="both"/>
        <w:rPr>
          <w:rFonts w:cs="David" w:hint="cs"/>
          <w:sz w:val="20"/>
          <w:szCs w:val="20"/>
          <w:rtl/>
        </w:rPr>
      </w:pPr>
      <w:r>
        <w:rPr>
          <w:rFonts w:cs="David" w:hint="cs"/>
          <w:b/>
          <w:bCs/>
          <w:sz w:val="22"/>
          <w:szCs w:val="22"/>
          <w:rtl/>
        </w:rPr>
        <w:t xml:space="preserve">מה שנאסר בו ביום ולמוצ"ש מותר </w:t>
      </w:r>
      <w:r>
        <w:rPr>
          <w:rFonts w:cs="David" w:hint="cs"/>
          <w:b/>
          <w:bCs/>
          <w:sz w:val="20"/>
          <w:szCs w:val="20"/>
          <w:rtl/>
        </w:rPr>
        <w:t xml:space="preserve">[מזיד לפי רבי מאיר ושוגג לפי רבי יהודה]: </w:t>
      </w:r>
      <w:r>
        <w:rPr>
          <w:rFonts w:cs="David" w:hint="cs"/>
          <w:sz w:val="22"/>
          <w:szCs w:val="22"/>
          <w:rtl/>
        </w:rPr>
        <w:t>לדעת רש"י בחולין אסור במוצאי שבת עד "</w:t>
      </w:r>
      <w:r>
        <w:rPr>
          <w:rFonts w:cs="David" w:hint="cs"/>
          <w:b/>
          <w:bCs/>
          <w:sz w:val="22"/>
          <w:szCs w:val="22"/>
          <w:rtl/>
        </w:rPr>
        <w:t>בכדי שיעשו".</w:t>
      </w:r>
      <w:r>
        <w:rPr>
          <w:rFonts w:cs="David" w:hint="cs"/>
          <w:sz w:val="22"/>
          <w:szCs w:val="22"/>
          <w:rtl/>
        </w:rPr>
        <w:t xml:space="preserve"> אך  לפי תוספות בחולין (ד"ה מורי) </w:t>
      </w:r>
      <w:r>
        <w:rPr>
          <w:rFonts w:cs="David" w:hint="cs"/>
          <w:b/>
          <w:bCs/>
          <w:sz w:val="22"/>
          <w:szCs w:val="22"/>
          <w:rtl/>
        </w:rPr>
        <w:t>מותר מיד</w:t>
      </w:r>
      <w:r>
        <w:rPr>
          <w:rFonts w:cs="David" w:hint="cs"/>
          <w:sz w:val="22"/>
          <w:szCs w:val="22"/>
          <w:rtl/>
        </w:rPr>
        <w:t xml:space="preserve">, כי הדין "בכדי שיעשו" הוא רק באמירה לעכו"ם </w:t>
      </w:r>
      <w:r>
        <w:rPr>
          <w:rFonts w:cs="David" w:hint="cs"/>
          <w:sz w:val="20"/>
          <w:szCs w:val="20"/>
          <w:rtl/>
        </w:rPr>
        <w:t>[הסוגיה בביצה כד, ב עכו"</w:t>
      </w:r>
      <w:r>
        <w:rPr>
          <w:rFonts w:cs="David" w:hint="cs"/>
          <w:sz w:val="20"/>
          <w:szCs w:val="20"/>
          <w:rtl/>
        </w:rPr>
        <w:t xml:space="preserve">ם שהביא דורונות לישראל שצריך להמתין בכדי שיעשו] </w:t>
      </w:r>
      <w:r>
        <w:rPr>
          <w:rFonts w:cs="David" w:hint="cs"/>
          <w:sz w:val="22"/>
          <w:szCs w:val="22"/>
          <w:rtl/>
        </w:rPr>
        <w:t xml:space="preserve">בגלל שמתוך שקל בעיניו יבוא לעשות פעם אחרת, אבל בדבר שעושה ישראל בידים אין לחשוש שאם יתיר מיד יבוא לעשותו בידים </w:t>
      </w:r>
      <w:r>
        <w:rPr>
          <w:rFonts w:cs="David" w:hint="cs"/>
          <w:sz w:val="20"/>
          <w:szCs w:val="20"/>
          <w:rtl/>
        </w:rPr>
        <w:t>[ולהלן יבוארו עוד סברות בזה].</w:t>
      </w:r>
    </w:p>
    <w:p w:rsidR="00000000" w:rsidRDefault="00A55D2E">
      <w:pPr>
        <w:spacing w:line="360" w:lineRule="auto"/>
        <w:jc w:val="both"/>
        <w:rPr>
          <w:rFonts w:cs="David" w:hint="cs"/>
          <w:sz w:val="22"/>
          <w:szCs w:val="22"/>
          <w:rtl/>
        </w:rPr>
      </w:pPr>
      <w:r>
        <w:rPr>
          <w:rFonts w:cs="David" w:hint="cs"/>
          <w:sz w:val="22"/>
          <w:szCs w:val="22"/>
          <w:rtl/>
        </w:rPr>
        <w:t>בשו"ע (3) הכריע</w:t>
      </w:r>
      <w:r>
        <w:rPr>
          <w:rFonts w:cs="David" w:hint="cs"/>
          <w:b/>
          <w:bCs/>
          <w:sz w:val="22"/>
          <w:szCs w:val="22"/>
          <w:rtl/>
        </w:rPr>
        <w:t xml:space="preserve"> להלכה כדעת רבי יהודה</w:t>
      </w:r>
      <w:r>
        <w:rPr>
          <w:rFonts w:cs="David" w:hint="cs"/>
          <w:sz w:val="22"/>
          <w:szCs w:val="22"/>
          <w:rtl/>
        </w:rPr>
        <w:t xml:space="preserve">, </w:t>
      </w:r>
      <w:r>
        <w:rPr>
          <w:rFonts w:cs="David" w:hint="cs"/>
          <w:b/>
          <w:bCs/>
          <w:sz w:val="22"/>
          <w:szCs w:val="22"/>
          <w:rtl/>
        </w:rPr>
        <w:t>וכן פסק שאין צריך להמתין בכדי</w:t>
      </w:r>
      <w:r>
        <w:rPr>
          <w:rFonts w:cs="David" w:hint="cs"/>
          <w:b/>
          <w:bCs/>
          <w:sz w:val="22"/>
          <w:szCs w:val="22"/>
          <w:rtl/>
        </w:rPr>
        <w:t xml:space="preserve"> שיעשו</w:t>
      </w:r>
      <w:r>
        <w:rPr>
          <w:rFonts w:cs="David" w:hint="cs"/>
          <w:sz w:val="22"/>
          <w:szCs w:val="22"/>
          <w:rtl/>
        </w:rPr>
        <w:t>. דהיינו, בשוגג, אסור בו ביום גם לאחרים ולמוצ"ש מותר מיד. ובמזיד אסור לו עולמית ולאחרים מותר במוצ"ש מיד.</w:t>
      </w:r>
    </w:p>
    <w:p w:rsidR="00000000" w:rsidRDefault="00A55D2E">
      <w:pPr>
        <w:spacing w:line="360" w:lineRule="auto"/>
        <w:jc w:val="both"/>
        <w:rPr>
          <w:rFonts w:cs="David" w:hint="cs"/>
          <w:sz w:val="22"/>
          <w:szCs w:val="22"/>
          <w:rtl/>
        </w:rPr>
      </w:pPr>
      <w:r>
        <w:rPr>
          <w:rFonts w:cs="David" w:hint="cs"/>
          <w:sz w:val="22"/>
          <w:szCs w:val="22"/>
          <w:rtl/>
        </w:rPr>
        <w:t xml:space="preserve">ובמשנה ברורה ((4); ס"ק ז) הביא את </w:t>
      </w:r>
      <w:r>
        <w:rPr>
          <w:rFonts w:cs="David" w:hint="cs"/>
          <w:b/>
          <w:bCs/>
          <w:sz w:val="22"/>
          <w:szCs w:val="22"/>
          <w:rtl/>
        </w:rPr>
        <w:t>דעת הגר"א שהכריע כרבי מאיר</w:t>
      </w:r>
      <w:r>
        <w:rPr>
          <w:rFonts w:cs="David" w:hint="cs"/>
          <w:sz w:val="22"/>
          <w:szCs w:val="22"/>
          <w:rtl/>
        </w:rPr>
        <w:t xml:space="preserve">, שבשוגג מותר גם לו מיד. </w:t>
      </w:r>
    </w:p>
    <w:p w:rsidR="00000000" w:rsidRDefault="00A55D2E">
      <w:pPr>
        <w:spacing w:line="360" w:lineRule="auto"/>
        <w:jc w:val="both"/>
        <w:rPr>
          <w:rFonts w:cs="David" w:hint="cs"/>
          <w:sz w:val="22"/>
          <w:szCs w:val="22"/>
          <w:rtl/>
        </w:rPr>
      </w:pPr>
      <w:r>
        <w:rPr>
          <w:rFonts w:cs="David" w:hint="cs"/>
          <w:sz w:val="22"/>
          <w:szCs w:val="22"/>
          <w:rtl/>
        </w:rPr>
        <w:t xml:space="preserve">ופסק המשנ"ב </w:t>
      </w:r>
      <w:r>
        <w:rPr>
          <w:rFonts w:cs="David" w:hint="cs"/>
          <w:b/>
          <w:bCs/>
          <w:sz w:val="22"/>
          <w:szCs w:val="22"/>
          <w:rtl/>
        </w:rPr>
        <w:t>שבמקום הצורך יש לסמוך על זה בבישול בשוגג, שמותר</w:t>
      </w:r>
      <w:r>
        <w:rPr>
          <w:rFonts w:cs="David" w:hint="cs"/>
          <w:b/>
          <w:bCs/>
          <w:sz w:val="22"/>
          <w:szCs w:val="22"/>
          <w:rtl/>
        </w:rPr>
        <w:t xml:space="preserve"> מיד </w:t>
      </w:r>
      <w:r>
        <w:rPr>
          <w:rFonts w:cs="David" w:hint="cs"/>
          <w:sz w:val="20"/>
          <w:szCs w:val="20"/>
          <w:rtl/>
        </w:rPr>
        <w:t>[לדוגמה: אם בשעת שמחה, קידוש וכד' חיממו אוכל על הפלטה בטעות [שוגג] הרי זה מקום צורך ומותר ליהנות מיד].</w:t>
      </w:r>
    </w:p>
    <w:p w:rsidR="00000000" w:rsidRDefault="00A55D2E">
      <w:pPr>
        <w:spacing w:line="360" w:lineRule="auto"/>
        <w:jc w:val="center"/>
        <w:rPr>
          <w:rFonts w:cs="David" w:hint="cs"/>
          <w:b/>
          <w:bCs/>
          <w:sz w:val="22"/>
          <w:szCs w:val="22"/>
          <w:rtl/>
        </w:rPr>
      </w:pPr>
    </w:p>
    <w:p w:rsidR="00000000" w:rsidRDefault="00A55D2E">
      <w:pPr>
        <w:spacing w:line="360" w:lineRule="auto"/>
        <w:jc w:val="both"/>
        <w:rPr>
          <w:rFonts w:cs="David" w:hint="cs"/>
          <w:b/>
          <w:bCs/>
          <w:sz w:val="22"/>
          <w:szCs w:val="22"/>
          <w:rtl/>
        </w:rPr>
      </w:pPr>
      <w:r>
        <w:rPr>
          <w:rFonts w:cs="David" w:hint="cs"/>
          <w:b/>
          <w:bCs/>
          <w:sz w:val="22"/>
          <w:szCs w:val="22"/>
          <w:rtl/>
        </w:rPr>
        <w:t>ב. גדר "מקום צורך"</w:t>
      </w:r>
    </w:p>
    <w:p w:rsidR="00000000" w:rsidRDefault="00A55D2E">
      <w:pPr>
        <w:spacing w:line="360" w:lineRule="auto"/>
        <w:jc w:val="both"/>
        <w:rPr>
          <w:rFonts w:cs="David" w:hint="cs"/>
          <w:sz w:val="22"/>
          <w:szCs w:val="22"/>
          <w:rtl/>
        </w:rPr>
      </w:pPr>
      <w:r>
        <w:rPr>
          <w:rFonts w:cs="David" w:hint="cs"/>
          <w:sz w:val="22"/>
          <w:szCs w:val="22"/>
          <w:rtl/>
        </w:rPr>
        <w:t>בשו"ע (5) נפסק שאין למחות ביד המקילין לומר לגוי להביא שכר או שאר דברים דרך כרמלית או בלא עירוב, כאשר זהו  לצורך שבת או בשעת הדחק</w:t>
      </w:r>
      <w:r>
        <w:rPr>
          <w:rFonts w:cs="David" w:hint="cs"/>
          <w:sz w:val="22"/>
          <w:szCs w:val="22"/>
          <w:rtl/>
        </w:rPr>
        <w:t>. ובמשנ"ב (ס"ק סב) כתב שאין להקל אלא בשכר וכיו"ב מהדברים הצריכים לשבת שאי אפשר להיות בשבת בלעדם אלא בדוחק קצת. אבל דברים שאין צורך כל כך, כגון פירות וכיו"ב אין להקל ואפילו אם הוא רוצה להתענג בהם לכבוד שבת.</w:t>
      </w:r>
    </w:p>
    <w:p w:rsidR="00000000" w:rsidRDefault="00A55D2E">
      <w:pPr>
        <w:spacing w:line="360" w:lineRule="auto"/>
        <w:jc w:val="both"/>
        <w:rPr>
          <w:rFonts w:cs="David" w:hint="cs"/>
          <w:sz w:val="22"/>
          <w:szCs w:val="22"/>
          <w:rtl/>
        </w:rPr>
      </w:pPr>
      <w:r>
        <w:rPr>
          <w:rFonts w:cs="David" w:hint="cs"/>
          <w:sz w:val="22"/>
          <w:szCs w:val="22"/>
          <w:rtl/>
        </w:rPr>
        <w:t>ובספר מאור השבת (5) הביא מחלוקת פוסקי דורינו האם א</w:t>
      </w:r>
      <w:r>
        <w:rPr>
          <w:rFonts w:cs="David" w:hint="cs"/>
          <w:sz w:val="22"/>
          <w:szCs w:val="22"/>
          <w:rtl/>
        </w:rPr>
        <w:t>כילת טשולנט כשיש לו אוכל אחר, נחשבת כ"מקום צורך", שאם חיממו אותו בשבת בשוגג יש להקל ליהנות ממנו בשבת כהכרעת המשנה ברורה. ועי' בדברי הגר"ח קנייבסקי המובא שם, שאמר כי לא שייך לתת בזה הגדרות, אלא הכל לפי הענין ולפי השואל ולפי מצבו</w:t>
      </w:r>
      <w:r>
        <w:rPr>
          <w:rFonts w:cs="David" w:hint="cs"/>
          <w:sz w:val="20"/>
          <w:szCs w:val="20"/>
          <w:rtl/>
        </w:rPr>
        <w:t>. [ועוד הביא שם שהרגיל בפירות</w:t>
      </w:r>
      <w:r>
        <w:rPr>
          <w:rFonts w:cs="David" w:hint="cs"/>
          <w:sz w:val="20"/>
          <w:szCs w:val="20"/>
          <w:rtl/>
        </w:rPr>
        <w:t xml:space="preserve"> לצורך דיאטה, הוא בכל "מקום צורך"].</w:t>
      </w:r>
    </w:p>
    <w:p w:rsidR="00000000" w:rsidRDefault="00A55D2E">
      <w:pPr>
        <w:spacing w:line="360" w:lineRule="auto"/>
        <w:jc w:val="center"/>
        <w:rPr>
          <w:rFonts w:cs="David" w:hint="cs"/>
          <w:b/>
          <w:bCs/>
          <w:sz w:val="22"/>
          <w:szCs w:val="22"/>
          <w:rtl/>
        </w:rPr>
      </w:pPr>
    </w:p>
    <w:p w:rsidR="00000000" w:rsidRDefault="00A55D2E">
      <w:pPr>
        <w:spacing w:line="360" w:lineRule="auto"/>
        <w:rPr>
          <w:rFonts w:cs="David" w:hint="cs"/>
          <w:b/>
          <w:bCs/>
          <w:sz w:val="22"/>
          <w:szCs w:val="22"/>
          <w:rtl/>
        </w:rPr>
      </w:pPr>
      <w:r>
        <w:rPr>
          <w:rFonts w:cs="David" w:hint="cs"/>
          <w:b/>
          <w:bCs/>
          <w:sz w:val="22"/>
          <w:szCs w:val="22"/>
          <w:rtl/>
        </w:rPr>
        <w:t>ג. מדוע במעשה שבת של יהודי אין צריך להמתין בכדי שיעשו ואילו במעשה של עכו"ם ימתין [ג' סברות]</w:t>
      </w:r>
    </w:p>
    <w:p w:rsidR="00000000" w:rsidRDefault="00A55D2E">
      <w:pPr>
        <w:pStyle w:val="a3"/>
        <w:spacing w:before="0" w:after="0" w:line="360" w:lineRule="auto"/>
        <w:rPr>
          <w:rFonts w:cs="David" w:hint="cs"/>
          <w:sz w:val="22"/>
          <w:szCs w:val="22"/>
          <w:rtl/>
        </w:rPr>
      </w:pPr>
      <w:r>
        <w:rPr>
          <w:rFonts w:cs="David" w:hint="cs"/>
          <w:sz w:val="22"/>
          <w:szCs w:val="22"/>
          <w:rtl/>
        </w:rPr>
        <w:t>[א] הט"ז (3) כתב  כי באמירה לעכו"ם קל בעיניו ויבוא לעשות פעם אחרת, מה שאין כן מעשה שעושה הישראל בידים אין לחשוש שיבוא לעשות פעם</w:t>
      </w:r>
      <w:r>
        <w:rPr>
          <w:rFonts w:cs="David" w:hint="cs"/>
          <w:sz w:val="22"/>
          <w:szCs w:val="22"/>
          <w:rtl/>
        </w:rPr>
        <w:t xml:space="preserve"> אחרת.</w:t>
      </w:r>
    </w:p>
    <w:p w:rsidR="00000000" w:rsidRDefault="00A55D2E">
      <w:pPr>
        <w:spacing w:line="360" w:lineRule="auto"/>
        <w:jc w:val="both"/>
        <w:rPr>
          <w:rFonts w:cs="David" w:hint="cs"/>
          <w:sz w:val="22"/>
          <w:szCs w:val="22"/>
          <w:rtl/>
        </w:rPr>
      </w:pPr>
      <w:r>
        <w:rPr>
          <w:rFonts w:cs="David" w:hint="cs"/>
          <w:sz w:val="22"/>
          <w:szCs w:val="22"/>
          <w:rtl/>
        </w:rPr>
        <w:t>[ב] במג"א (ס"ק א) הביא (3) את דברי התוס' בחולין שבמילתא דלא שכיחא לא גזרו רבנן. כלומר, אמירה לעכו"ם הי דבר מצוי, לכן גזרו בו שימתין "בכדי שיעשו", אולם מעשה שבת לא שכיח ולכן לא גזרו בו להמתין בכדי שיעשו.</w:t>
      </w:r>
    </w:p>
    <w:p w:rsidR="00000000" w:rsidRDefault="00A55D2E">
      <w:pPr>
        <w:spacing w:line="360" w:lineRule="auto"/>
        <w:jc w:val="both"/>
        <w:rPr>
          <w:rFonts w:cs="David" w:hint="cs"/>
          <w:sz w:val="22"/>
          <w:szCs w:val="22"/>
          <w:rtl/>
        </w:rPr>
      </w:pPr>
      <w:r>
        <w:rPr>
          <w:rFonts w:cs="David" w:hint="cs"/>
          <w:sz w:val="22"/>
          <w:szCs w:val="22"/>
          <w:rtl/>
        </w:rPr>
        <w:t>[ג] עוד כתב המג"א (סוף ס"ק ב) שבעכו"ם חוששים ש</w:t>
      </w:r>
      <w:r>
        <w:rPr>
          <w:rFonts w:cs="David" w:hint="cs"/>
          <w:sz w:val="22"/>
          <w:szCs w:val="22"/>
          <w:rtl/>
        </w:rPr>
        <w:t>יבוא לומר לו בפעם אחרת שיעשה עבורו המלאכה, אבל בישראל גם אם יאמר לו, הישראל לא ישמע לו "דאין אדם חוטא ולא לו".</w:t>
      </w:r>
    </w:p>
    <w:p w:rsidR="00000000" w:rsidRDefault="00A55D2E">
      <w:pPr>
        <w:pStyle w:val="1"/>
        <w:spacing w:before="0" w:after="0" w:line="360" w:lineRule="auto"/>
        <w:rPr>
          <w:rFonts w:cs="David" w:hint="cs"/>
          <w:b/>
          <w:bCs/>
          <w:sz w:val="22"/>
          <w:szCs w:val="22"/>
          <w:u w:val="none"/>
          <w:rtl/>
        </w:rPr>
      </w:pPr>
      <w:r>
        <w:rPr>
          <w:rFonts w:cs="David" w:hint="cs"/>
          <w:b/>
          <w:bCs/>
          <w:sz w:val="22"/>
          <w:szCs w:val="22"/>
          <w:u w:val="none"/>
          <w:rtl/>
        </w:rPr>
        <w:lastRenderedPageBreak/>
        <w:t>נפקא מינה בג' סברות אלו - במעשה שבת של חרש שוטה וקטן ומומר</w:t>
      </w:r>
    </w:p>
    <w:p w:rsidR="00000000" w:rsidRDefault="00A55D2E">
      <w:pPr>
        <w:spacing w:line="360" w:lineRule="auto"/>
        <w:jc w:val="both"/>
        <w:rPr>
          <w:rFonts w:cs="David" w:hint="cs"/>
          <w:sz w:val="22"/>
          <w:szCs w:val="22"/>
          <w:rtl/>
        </w:rPr>
      </w:pPr>
      <w:r>
        <w:rPr>
          <w:rFonts w:cs="David" w:hint="cs"/>
          <w:sz w:val="22"/>
          <w:szCs w:val="22"/>
          <w:rtl/>
        </w:rPr>
        <w:t xml:space="preserve">הביאור הלכה (6) פסק שחרש שוטה וקטן שמילאו מים </w:t>
      </w:r>
      <w:r>
        <w:rPr>
          <w:rFonts w:cs="David" w:hint="cs"/>
          <w:sz w:val="20"/>
          <w:szCs w:val="20"/>
          <w:rtl/>
        </w:rPr>
        <w:t>[מבור שהוא רה"י לרה"ר]</w:t>
      </w:r>
      <w:r>
        <w:rPr>
          <w:rFonts w:cs="David" w:hint="cs"/>
          <w:sz w:val="22"/>
          <w:szCs w:val="22"/>
          <w:rtl/>
        </w:rPr>
        <w:t xml:space="preserve"> </w:t>
      </w:r>
      <w:r>
        <w:rPr>
          <w:rFonts w:cs="David" w:hint="cs"/>
          <w:b/>
          <w:bCs/>
          <w:sz w:val="22"/>
          <w:szCs w:val="22"/>
          <w:rtl/>
        </w:rPr>
        <w:t>לצורך ישראל, אסור</w:t>
      </w:r>
      <w:r>
        <w:rPr>
          <w:rFonts w:cs="David" w:hint="cs"/>
          <w:b/>
          <w:bCs/>
          <w:sz w:val="22"/>
          <w:szCs w:val="22"/>
          <w:rtl/>
        </w:rPr>
        <w:t xml:space="preserve"> במוצאי שבת עד בכדי שיעשו כמו בגוי</w:t>
      </w:r>
      <w:r>
        <w:rPr>
          <w:rFonts w:cs="David" w:hint="cs"/>
          <w:sz w:val="22"/>
          <w:szCs w:val="22"/>
          <w:rtl/>
        </w:rPr>
        <w:t xml:space="preserve">. ובביאור הדברים כתב הפמ"ג, שהדין נובע מג' הסברות הנ"ל: </w:t>
      </w:r>
    </w:p>
    <w:p w:rsidR="00000000" w:rsidRDefault="00A55D2E">
      <w:pPr>
        <w:spacing w:line="360" w:lineRule="auto"/>
        <w:jc w:val="both"/>
        <w:rPr>
          <w:rFonts w:cs="David" w:hint="cs"/>
          <w:sz w:val="22"/>
          <w:szCs w:val="22"/>
          <w:rtl/>
        </w:rPr>
      </w:pPr>
      <w:r>
        <w:rPr>
          <w:rFonts w:cs="David" w:hint="cs"/>
          <w:sz w:val="22"/>
          <w:szCs w:val="22"/>
          <w:rtl/>
        </w:rPr>
        <w:t>סברא ב - מעשה שבת של יהודי לא שכיח ולכן לא גזרו בכדי שיעשו, אך בחש"ו ובמומר כן נחשב כשכיח שיעשו, וכן גזרו.</w:t>
      </w:r>
    </w:p>
    <w:p w:rsidR="00000000" w:rsidRDefault="00A55D2E">
      <w:pPr>
        <w:spacing w:line="360" w:lineRule="auto"/>
        <w:jc w:val="both"/>
        <w:rPr>
          <w:rFonts w:cs="David" w:hint="cs"/>
          <w:sz w:val="22"/>
          <w:szCs w:val="22"/>
          <w:rtl/>
        </w:rPr>
      </w:pPr>
      <w:r>
        <w:rPr>
          <w:rFonts w:cs="David" w:hint="cs"/>
          <w:sz w:val="22"/>
          <w:szCs w:val="22"/>
          <w:rtl/>
        </w:rPr>
        <w:t>סברא ג - שישראל לא ישמע לו, לא שייכת בחש"ו שאין להם דעת, ו</w:t>
      </w:r>
      <w:r>
        <w:rPr>
          <w:rFonts w:cs="David" w:hint="cs"/>
          <w:sz w:val="22"/>
          <w:szCs w:val="22"/>
          <w:rtl/>
        </w:rPr>
        <w:t>גם לא במומר, שהרי ודאי ישמע לו כי אינו נרתע מלחלל שבת רח"ל.</w:t>
      </w:r>
    </w:p>
    <w:p w:rsidR="00000000" w:rsidRDefault="00A55D2E">
      <w:pPr>
        <w:spacing w:line="360" w:lineRule="auto"/>
        <w:jc w:val="both"/>
        <w:rPr>
          <w:rFonts w:cs="David" w:hint="cs"/>
          <w:sz w:val="22"/>
          <w:szCs w:val="22"/>
          <w:rtl/>
        </w:rPr>
      </w:pPr>
      <w:r>
        <w:rPr>
          <w:rFonts w:cs="David" w:hint="cs"/>
          <w:sz w:val="22"/>
          <w:szCs w:val="22"/>
          <w:rtl/>
        </w:rPr>
        <w:t xml:space="preserve">סברא א - הסתפק הפמ"ג, שמא דווקא אמירה לעכו"ם קלה בעיניו, אך באמירה למומר הרי זהו לפני עוור דאורייתא. </w:t>
      </w:r>
    </w:p>
    <w:p w:rsidR="00000000" w:rsidRDefault="00A55D2E">
      <w:pPr>
        <w:spacing w:line="360" w:lineRule="auto"/>
        <w:jc w:val="both"/>
        <w:rPr>
          <w:rFonts w:cs="David" w:hint="cs"/>
          <w:b/>
          <w:bCs/>
          <w:sz w:val="22"/>
          <w:szCs w:val="22"/>
          <w:rtl/>
        </w:rPr>
      </w:pPr>
      <w:r>
        <w:rPr>
          <w:rFonts w:cs="David" w:hint="cs"/>
          <w:b/>
          <w:bCs/>
          <w:sz w:val="22"/>
          <w:szCs w:val="22"/>
          <w:rtl/>
        </w:rPr>
        <w:t>ומסקנת הפמ"ג שאם חש"ו ומומר בישלו מעצמם לצורך ישראל אסור למי שנתבשל בשבילו.</w:t>
      </w:r>
    </w:p>
    <w:p w:rsidR="00000000" w:rsidRDefault="00A55D2E">
      <w:pPr>
        <w:spacing w:line="360" w:lineRule="auto"/>
        <w:jc w:val="both"/>
        <w:rPr>
          <w:rFonts w:cs="David" w:hint="cs"/>
          <w:sz w:val="22"/>
          <w:szCs w:val="22"/>
          <w:rtl/>
        </w:rPr>
      </w:pPr>
      <w:r>
        <w:rPr>
          <w:rFonts w:cs="David" w:hint="cs"/>
          <w:sz w:val="22"/>
          <w:szCs w:val="22"/>
          <w:rtl/>
        </w:rPr>
        <w:t>אמנם לא ברור האם ל</w:t>
      </w:r>
      <w:r>
        <w:rPr>
          <w:rFonts w:cs="David" w:hint="cs"/>
          <w:sz w:val="22"/>
          <w:szCs w:val="22"/>
          <w:rtl/>
        </w:rPr>
        <w:t>דעת הפמ"ג, אסור לעולם או שאסור רק עד בכדי שיעשו, ולהלן יבואר שנחלקו בזה הפוסקים.</w:t>
      </w:r>
    </w:p>
    <w:p w:rsidR="00000000" w:rsidRDefault="00A55D2E">
      <w:pPr>
        <w:pStyle w:val="1"/>
        <w:spacing w:before="0" w:after="0" w:line="360" w:lineRule="auto"/>
        <w:rPr>
          <w:rFonts w:cs="David" w:hint="cs"/>
          <w:sz w:val="22"/>
          <w:szCs w:val="22"/>
          <w:u w:val="none"/>
          <w:rtl/>
        </w:rPr>
      </w:pPr>
    </w:p>
    <w:p w:rsidR="00000000" w:rsidRDefault="00A55D2E">
      <w:pPr>
        <w:pStyle w:val="1"/>
        <w:spacing w:before="0" w:after="0" w:line="360" w:lineRule="auto"/>
        <w:rPr>
          <w:rFonts w:cs="David" w:hint="cs"/>
          <w:b/>
          <w:bCs/>
          <w:sz w:val="22"/>
          <w:szCs w:val="22"/>
          <w:u w:val="none"/>
          <w:rtl/>
        </w:rPr>
      </w:pPr>
      <w:r>
        <w:rPr>
          <w:rFonts w:cs="David" w:hint="cs"/>
          <w:b/>
          <w:bCs/>
          <w:sz w:val="22"/>
          <w:szCs w:val="22"/>
          <w:u w:val="none"/>
          <w:rtl/>
        </w:rPr>
        <w:t>ד. הלכה במעשה שבת של מומר</w:t>
      </w:r>
    </w:p>
    <w:p w:rsidR="00000000" w:rsidRDefault="00A55D2E">
      <w:pPr>
        <w:spacing w:line="360" w:lineRule="auto"/>
        <w:jc w:val="both"/>
        <w:rPr>
          <w:rFonts w:cs="David" w:hint="cs"/>
          <w:sz w:val="22"/>
          <w:szCs w:val="22"/>
          <w:rtl/>
        </w:rPr>
      </w:pPr>
      <w:r>
        <w:rPr>
          <w:rFonts w:cs="David" w:hint="cs"/>
          <w:sz w:val="22"/>
          <w:szCs w:val="22"/>
          <w:rtl/>
        </w:rPr>
        <w:t>על פי דברי הפמ"ג פסק הכתב סופר (6) שבפונדק של ישראל שהיו מבשלים בשבת בקביעות אסור בהנאה לעולם, וכדבריו ש"אין לנו אלא קנס חכמים לאסור במבשל במזיד לעו</w:t>
      </w:r>
      <w:r>
        <w:rPr>
          <w:rFonts w:cs="David" w:hint="cs"/>
          <w:sz w:val="22"/>
          <w:szCs w:val="22"/>
          <w:rtl/>
        </w:rPr>
        <w:t>לם, ושייך שיצוה לו בפעם אחרת, דחל עליו קנס חכמים".</w:t>
      </w:r>
    </w:p>
    <w:p w:rsidR="00000000" w:rsidRDefault="00A55D2E">
      <w:pPr>
        <w:spacing w:line="360" w:lineRule="auto"/>
        <w:jc w:val="both"/>
        <w:rPr>
          <w:rFonts w:cs="David" w:hint="cs"/>
          <w:sz w:val="22"/>
          <w:szCs w:val="22"/>
          <w:rtl/>
        </w:rPr>
      </w:pPr>
      <w:r>
        <w:rPr>
          <w:rFonts w:cs="David" w:hint="cs"/>
          <w:sz w:val="22"/>
          <w:szCs w:val="22"/>
          <w:rtl/>
        </w:rPr>
        <w:t>ובכתבי קהילות יעקב ((7); ח"ב סימן ז) דן בקניית סחורה ממפעל ליצור מלט שעבד בשבת. ודן לאסור מג' צדדים:</w:t>
      </w:r>
    </w:p>
    <w:p w:rsidR="00000000" w:rsidRDefault="00A55D2E">
      <w:pPr>
        <w:spacing w:line="360" w:lineRule="auto"/>
        <w:jc w:val="both"/>
        <w:rPr>
          <w:rFonts w:cs="David" w:hint="cs"/>
          <w:b/>
          <w:bCs/>
          <w:sz w:val="20"/>
          <w:szCs w:val="20"/>
          <w:rtl/>
        </w:rPr>
      </w:pPr>
      <w:r>
        <w:rPr>
          <w:rFonts w:cs="David" w:hint="cs"/>
          <w:sz w:val="22"/>
          <w:szCs w:val="22"/>
          <w:rtl/>
        </w:rPr>
        <w:t>[א] לפני עוור דאורייתא הוא לא רק כשממציא חפץ לעשות עבירה, אלא גם כשעושה מעשה שמעורר רצון של חברו לעשות ע</w:t>
      </w:r>
      <w:r>
        <w:rPr>
          <w:rFonts w:cs="David" w:hint="cs"/>
          <w:sz w:val="22"/>
          <w:szCs w:val="22"/>
          <w:rtl/>
        </w:rPr>
        <w:t xml:space="preserve">בירה, וכאן אם קונה סחורה שהישראל מייצר בשבת הוא מעורר בו רצון לעבוד בשבת, כי אם לא היו קונים מהמפעל לא היו הזמנות והיו מפסיקים לעבוד בשבת </w:t>
      </w:r>
      <w:r>
        <w:rPr>
          <w:rFonts w:cs="David" w:hint="cs"/>
          <w:sz w:val="20"/>
          <w:szCs w:val="20"/>
          <w:rtl/>
        </w:rPr>
        <w:t>[וכן הסכים ואמר החזו"א].</w:t>
      </w:r>
    </w:p>
    <w:p w:rsidR="00000000" w:rsidRDefault="00A55D2E">
      <w:pPr>
        <w:pStyle w:val="a3"/>
        <w:spacing w:before="0" w:after="0" w:line="360" w:lineRule="auto"/>
        <w:rPr>
          <w:rFonts w:cs="David" w:hint="cs"/>
          <w:sz w:val="22"/>
          <w:szCs w:val="22"/>
          <w:rtl/>
        </w:rPr>
      </w:pPr>
      <w:r>
        <w:rPr>
          <w:rFonts w:cs="David" w:hint="cs"/>
          <w:sz w:val="22"/>
          <w:szCs w:val="22"/>
          <w:rtl/>
        </w:rPr>
        <w:t>[ב] מסייע לעוברי עבירה</w:t>
      </w:r>
      <w:r>
        <w:rPr>
          <w:rFonts w:cs="David" w:hint="cs"/>
          <w:sz w:val="20"/>
          <w:szCs w:val="20"/>
          <w:rtl/>
        </w:rPr>
        <w:t xml:space="preserve"> [שאסור גם אם הרשע יעבור העבירה בלא סיוע שלו].</w:t>
      </w:r>
    </w:p>
    <w:p w:rsidR="00000000" w:rsidRDefault="00A55D2E">
      <w:pPr>
        <w:pStyle w:val="1"/>
        <w:spacing w:before="0" w:after="0" w:line="360" w:lineRule="auto"/>
        <w:rPr>
          <w:rFonts w:cs="David" w:hint="cs"/>
          <w:sz w:val="22"/>
          <w:szCs w:val="22"/>
          <w:u w:val="none"/>
          <w:rtl/>
        </w:rPr>
      </w:pPr>
      <w:r>
        <w:rPr>
          <w:rFonts w:cs="David" w:hint="cs"/>
          <w:sz w:val="22"/>
          <w:szCs w:val="22"/>
          <w:u w:val="none"/>
          <w:rtl/>
        </w:rPr>
        <w:t xml:space="preserve">[ג] מעשה שבת </w:t>
      </w:r>
      <w:r>
        <w:rPr>
          <w:rFonts w:cs="David"/>
          <w:sz w:val="22"/>
          <w:szCs w:val="22"/>
          <w:u w:val="none"/>
          <w:rtl/>
        </w:rPr>
        <w:t>–</w:t>
      </w:r>
      <w:r>
        <w:rPr>
          <w:rFonts w:cs="David" w:hint="cs"/>
          <w:sz w:val="22"/>
          <w:szCs w:val="22"/>
          <w:u w:val="none"/>
          <w:rtl/>
        </w:rPr>
        <w:t xml:space="preserve"> לפי הפמ"ג</w:t>
      </w:r>
      <w:r>
        <w:rPr>
          <w:rFonts w:cs="David" w:hint="cs"/>
          <w:sz w:val="22"/>
          <w:szCs w:val="22"/>
          <w:u w:val="none"/>
          <w:rtl/>
        </w:rPr>
        <w:t xml:space="preserve"> שבמומר אסור עולמית. </w:t>
      </w:r>
    </w:p>
    <w:p w:rsidR="00000000" w:rsidRDefault="00A55D2E">
      <w:pPr>
        <w:spacing w:line="360" w:lineRule="auto"/>
        <w:jc w:val="both"/>
        <w:rPr>
          <w:rFonts w:cs="David" w:hint="cs"/>
          <w:b/>
          <w:bCs/>
          <w:sz w:val="22"/>
          <w:szCs w:val="22"/>
          <w:rtl/>
        </w:rPr>
      </w:pPr>
      <w:r>
        <w:rPr>
          <w:rFonts w:cs="David" w:hint="cs"/>
          <w:b/>
          <w:bCs/>
          <w:sz w:val="22"/>
          <w:szCs w:val="22"/>
          <w:rtl/>
        </w:rPr>
        <w:t>אמנם בדעת הפמ"ג הנ"ל שאסר במלאכת מומר עבור ישראל - נחלקו הפוסקים:</w:t>
      </w:r>
    </w:p>
    <w:p w:rsidR="00000000" w:rsidRDefault="00A55D2E">
      <w:pPr>
        <w:spacing w:line="360" w:lineRule="auto"/>
        <w:jc w:val="both"/>
        <w:rPr>
          <w:rFonts w:cs="David" w:hint="cs"/>
          <w:sz w:val="22"/>
          <w:szCs w:val="22"/>
          <w:rtl/>
        </w:rPr>
      </w:pPr>
      <w:r>
        <w:rPr>
          <w:rFonts w:cs="David" w:hint="cs"/>
          <w:sz w:val="22"/>
          <w:szCs w:val="22"/>
          <w:rtl/>
        </w:rPr>
        <w:t xml:space="preserve">לפי הקהילות יעקב הנ"ל </w:t>
      </w:r>
      <w:r>
        <w:rPr>
          <w:rFonts w:cs="David" w:hint="cs"/>
          <w:b/>
          <w:bCs/>
          <w:sz w:val="22"/>
          <w:szCs w:val="22"/>
          <w:rtl/>
        </w:rPr>
        <w:t>אסור עולמית</w:t>
      </w:r>
      <w:r>
        <w:rPr>
          <w:rFonts w:cs="David" w:hint="cs"/>
          <w:sz w:val="22"/>
          <w:szCs w:val="22"/>
          <w:rtl/>
        </w:rPr>
        <w:t xml:space="preserve">, וטעמו, כי המתנת כדי שיעשו אינה מרתיעה כל כך, מכיון שעכ"פ לא יפסיד כל כך, ולכן באמירה לנכרי שהיא שבות די בהמתנת כדי שיעשה, אבל באמירה </w:t>
      </w:r>
      <w:r>
        <w:rPr>
          <w:rFonts w:cs="David" w:hint="cs"/>
          <w:sz w:val="22"/>
          <w:szCs w:val="22"/>
          <w:rtl/>
        </w:rPr>
        <w:t xml:space="preserve">לישראל במקום שיש חשש שמא יאמר לו, ראוי לקנוס עולמית למי שמצווה כמו שקנסוהו כמו שקנסוהו עצמו. </w:t>
      </w:r>
    </w:p>
    <w:p w:rsidR="00000000" w:rsidRDefault="00A55D2E">
      <w:pPr>
        <w:spacing w:line="360" w:lineRule="auto"/>
        <w:jc w:val="both"/>
        <w:rPr>
          <w:rFonts w:cs="David" w:hint="cs"/>
          <w:sz w:val="22"/>
          <w:szCs w:val="22"/>
          <w:rtl/>
        </w:rPr>
      </w:pPr>
      <w:r>
        <w:rPr>
          <w:rFonts w:cs="David" w:hint="cs"/>
          <w:sz w:val="22"/>
          <w:szCs w:val="22"/>
          <w:rtl/>
        </w:rPr>
        <w:t xml:space="preserve">אולם בשו"ת מנחת יצחק (8) הביא משו"ת מחזה אברהם שאסר עולמית רק אם צוה למומר, אך אם מומר עשה בעצמו </w:t>
      </w:r>
      <w:r>
        <w:rPr>
          <w:rFonts w:cs="David" w:hint="cs"/>
          <w:b/>
          <w:bCs/>
          <w:sz w:val="22"/>
          <w:szCs w:val="22"/>
          <w:rtl/>
        </w:rPr>
        <w:t>מותר בכדי שיעשו</w:t>
      </w:r>
      <w:r>
        <w:rPr>
          <w:rFonts w:cs="David" w:hint="cs"/>
          <w:sz w:val="22"/>
          <w:szCs w:val="22"/>
          <w:rtl/>
        </w:rPr>
        <w:t>.</w:t>
      </w:r>
      <w:r>
        <w:rPr>
          <w:rFonts w:cs="David" w:hint="cs"/>
          <w:sz w:val="20"/>
          <w:szCs w:val="20"/>
          <w:rtl/>
        </w:rPr>
        <w:t xml:space="preserve"> [והמנחת יצחק דן לפי זה לאסור לקנות עיתון שנדפס ב</w:t>
      </w:r>
      <w:r>
        <w:rPr>
          <w:rFonts w:cs="David" w:hint="cs"/>
          <w:sz w:val="20"/>
          <w:szCs w:val="20"/>
          <w:rtl/>
        </w:rPr>
        <w:t>חו"ל בשבת ויו"ט].</w:t>
      </w:r>
    </w:p>
    <w:p w:rsidR="00000000" w:rsidRDefault="00A55D2E">
      <w:pPr>
        <w:spacing w:line="360" w:lineRule="auto"/>
        <w:jc w:val="both"/>
        <w:rPr>
          <w:rFonts w:cs="David" w:hint="cs"/>
          <w:b/>
          <w:bCs/>
          <w:sz w:val="22"/>
          <w:szCs w:val="22"/>
          <w:rtl/>
        </w:rPr>
      </w:pPr>
    </w:p>
    <w:p w:rsidR="00000000" w:rsidRDefault="00A55D2E">
      <w:pPr>
        <w:pStyle w:val="1"/>
        <w:spacing w:before="0" w:after="0" w:line="360" w:lineRule="auto"/>
        <w:rPr>
          <w:rFonts w:cs="David" w:hint="cs"/>
          <w:b/>
          <w:bCs/>
          <w:sz w:val="22"/>
          <w:szCs w:val="22"/>
          <w:u w:val="none"/>
          <w:rtl/>
        </w:rPr>
      </w:pPr>
      <w:r>
        <w:rPr>
          <w:rFonts w:cs="David" w:hint="cs"/>
          <w:b/>
          <w:bCs/>
          <w:sz w:val="22"/>
          <w:szCs w:val="22"/>
          <w:u w:val="none"/>
          <w:rtl/>
        </w:rPr>
        <w:t>ה. פרטי ההלכה בהנאה ממעשה שבת של קטן</w:t>
      </w:r>
    </w:p>
    <w:p w:rsidR="00000000" w:rsidRDefault="00A55D2E">
      <w:pPr>
        <w:spacing w:line="360" w:lineRule="auto"/>
        <w:jc w:val="both"/>
        <w:rPr>
          <w:rFonts w:cs="David" w:hint="cs"/>
          <w:sz w:val="20"/>
          <w:szCs w:val="20"/>
          <w:rtl/>
        </w:rPr>
      </w:pPr>
      <w:r>
        <w:rPr>
          <w:rFonts w:cs="David" w:hint="cs"/>
          <w:sz w:val="22"/>
          <w:szCs w:val="22"/>
          <w:rtl/>
        </w:rPr>
        <w:t>כאשר הגדול מצוה על קטן להדליק האש ולחמם התבשיל, כתב הגרש"ז אויערבך בשו"ת מנחת שלמה (9) שאין מקום להתיר. ובספר מאור השבת (9) הביא שלדעת הגרי"ש אלישיב, הנאה ממעשה שבת של קטן לעולם דינו כשוגג כי אין לו ד</w:t>
      </w:r>
      <w:r>
        <w:rPr>
          <w:rFonts w:cs="David" w:hint="cs"/>
          <w:sz w:val="22"/>
          <w:szCs w:val="22"/>
          <w:rtl/>
        </w:rPr>
        <w:t xml:space="preserve">עת להיקרא מזיד. אך אם עשה על דעת אביו דינו כעשיית גדול במזיד. </w:t>
      </w:r>
      <w:r>
        <w:rPr>
          <w:rFonts w:cs="David" w:hint="cs"/>
          <w:sz w:val="20"/>
          <w:szCs w:val="20"/>
          <w:rtl/>
        </w:rPr>
        <w:t>[והגרי"י פישר הקל בקטן שלא הגיע לחינוך על דעת אביו].</w:t>
      </w:r>
    </w:p>
    <w:p w:rsidR="00000000" w:rsidRDefault="00A55D2E">
      <w:pPr>
        <w:spacing w:line="360" w:lineRule="auto"/>
        <w:jc w:val="both"/>
        <w:rPr>
          <w:rFonts w:cs="David" w:hint="cs"/>
          <w:sz w:val="22"/>
          <w:szCs w:val="22"/>
          <w:rtl/>
        </w:rPr>
      </w:pPr>
      <w:r>
        <w:rPr>
          <w:rFonts w:cs="David" w:hint="cs"/>
          <w:sz w:val="22"/>
          <w:szCs w:val="22"/>
          <w:rtl/>
        </w:rPr>
        <w:t>וראה במה שכתב שם בענין הגדרת "על דעת אביו" - אם צריך שהעשיה בשבת תהיה על דעת אביו, או שעצם המעשה על דעת אביו אף שאין דעתו של אביו שיהיה בשבת.</w:t>
      </w:r>
      <w:r>
        <w:rPr>
          <w:rFonts w:cs="David" w:hint="cs"/>
          <w:sz w:val="22"/>
          <w:szCs w:val="22"/>
          <w:rtl/>
        </w:rPr>
        <w:t xml:space="preserve"> </w:t>
      </w:r>
    </w:p>
    <w:p w:rsidR="00000000" w:rsidRDefault="00A55D2E">
      <w:pPr>
        <w:spacing w:line="360" w:lineRule="auto"/>
        <w:jc w:val="both"/>
        <w:rPr>
          <w:rFonts w:cs="David" w:hint="cs"/>
          <w:sz w:val="22"/>
          <w:szCs w:val="22"/>
          <w:rtl/>
        </w:rPr>
      </w:pPr>
      <w:r>
        <w:rPr>
          <w:rFonts w:cs="David" w:hint="cs"/>
          <w:sz w:val="22"/>
          <w:szCs w:val="22"/>
          <w:rtl/>
        </w:rPr>
        <w:t>ומעשה שהיה - קטן שאביו בקשו בע"ש להכניס התקע של הפלטה ושכח, ונזכר לאחר מכן בשבת והכניס לתקע. הגרי"י פישר וגר"ח קנייבסקי מצדדים שנחשב כעל דעת אביו. אבל הגרש"ז אויערבך כתב, שנחשב על דעת עצמו כדי שאביו לא יכעס עליו.</w:t>
      </w:r>
    </w:p>
    <w:p w:rsidR="00000000" w:rsidRDefault="00A55D2E">
      <w:pPr>
        <w:spacing w:line="360" w:lineRule="auto"/>
        <w:jc w:val="both"/>
        <w:rPr>
          <w:rFonts w:cs="David" w:hint="cs"/>
          <w:b/>
          <w:bCs/>
          <w:sz w:val="22"/>
          <w:szCs w:val="22"/>
          <w:rtl/>
        </w:rPr>
      </w:pPr>
    </w:p>
    <w:p w:rsidR="00000000" w:rsidRDefault="00A55D2E">
      <w:pPr>
        <w:pStyle w:val="1"/>
        <w:spacing w:before="0" w:after="0" w:line="360" w:lineRule="auto"/>
        <w:rPr>
          <w:rFonts w:cs="David" w:hint="cs"/>
          <w:b/>
          <w:bCs/>
          <w:sz w:val="22"/>
          <w:szCs w:val="22"/>
          <w:u w:val="none"/>
          <w:rtl/>
        </w:rPr>
      </w:pPr>
      <w:r>
        <w:rPr>
          <w:rFonts w:cs="David" w:hint="cs"/>
          <w:b/>
          <w:bCs/>
          <w:sz w:val="22"/>
          <w:szCs w:val="22"/>
          <w:u w:val="none"/>
          <w:rtl/>
        </w:rPr>
        <w:lastRenderedPageBreak/>
        <w:t>ו. מעשה שבת בהנאה שלא מגוף הדבר</w:t>
      </w:r>
    </w:p>
    <w:p w:rsidR="00000000" w:rsidRDefault="00A55D2E">
      <w:pPr>
        <w:pStyle w:val="1"/>
        <w:spacing w:before="0" w:after="0" w:line="360" w:lineRule="auto"/>
        <w:rPr>
          <w:rFonts w:cs="David" w:hint="cs"/>
          <w:sz w:val="20"/>
          <w:szCs w:val="20"/>
          <w:u w:val="none"/>
          <w:rtl/>
        </w:rPr>
      </w:pPr>
      <w:r>
        <w:rPr>
          <w:rFonts w:cs="David" w:hint="cs"/>
          <w:sz w:val="22"/>
          <w:szCs w:val="22"/>
          <w:u w:val="none"/>
          <w:rtl/>
        </w:rPr>
        <w:t>בביאור ה</w:t>
      </w:r>
      <w:r>
        <w:rPr>
          <w:rFonts w:cs="David" w:hint="cs"/>
          <w:sz w:val="22"/>
          <w:szCs w:val="22"/>
          <w:u w:val="none"/>
          <w:rtl/>
        </w:rPr>
        <w:t xml:space="preserve">לכה ((4); ד"ה אחת) הביא את סברת החיי אדם, שדין מעשה שבת נאמר רק בדבר שנעשה מעשה בגוף הדבר. ולכן בהוצאה מרשות לרשות שלא נשתנה הדבר מכמות שהיה, מותר אפילו לו בו ביום </w:t>
      </w:r>
      <w:r>
        <w:rPr>
          <w:rFonts w:cs="David" w:hint="cs"/>
          <w:sz w:val="20"/>
          <w:szCs w:val="20"/>
          <w:u w:val="none"/>
          <w:rtl/>
        </w:rPr>
        <w:t xml:space="preserve">[וסברה זו מקורה בדברי הראשונים]. </w:t>
      </w:r>
      <w:r>
        <w:rPr>
          <w:rFonts w:cs="David" w:hint="cs"/>
          <w:sz w:val="22"/>
          <w:szCs w:val="22"/>
          <w:u w:val="none"/>
          <w:rtl/>
        </w:rPr>
        <w:t xml:space="preserve">אמנם למעשה הכריע החיי אדם לא כך </w:t>
      </w:r>
      <w:r>
        <w:rPr>
          <w:rFonts w:cs="David" w:hint="cs"/>
          <w:sz w:val="20"/>
          <w:szCs w:val="20"/>
          <w:u w:val="none"/>
          <w:rtl/>
        </w:rPr>
        <w:t>[אבל בצירוף סברות נוספות, א</w:t>
      </w:r>
      <w:r>
        <w:rPr>
          <w:rFonts w:cs="David" w:hint="cs"/>
          <w:sz w:val="20"/>
          <w:szCs w:val="20"/>
          <w:u w:val="none"/>
          <w:rtl/>
        </w:rPr>
        <w:t>פשר לסמוך על סברה זו להלכה, כדלקמן].</w:t>
      </w:r>
    </w:p>
    <w:p w:rsidR="00000000" w:rsidRDefault="00A55D2E">
      <w:pPr>
        <w:spacing w:line="360" w:lineRule="auto"/>
        <w:jc w:val="both"/>
        <w:rPr>
          <w:rFonts w:cs="David" w:hint="cs"/>
          <w:sz w:val="22"/>
          <w:szCs w:val="22"/>
          <w:rtl/>
        </w:rPr>
      </w:pPr>
      <w:r>
        <w:rPr>
          <w:rFonts w:cs="David" w:hint="cs"/>
          <w:b/>
          <w:bCs/>
          <w:sz w:val="22"/>
          <w:szCs w:val="22"/>
          <w:rtl/>
        </w:rPr>
        <w:t>להיכנס לבית שנפתח במפתח שטלטלו באיסור</w:t>
      </w:r>
      <w:r>
        <w:rPr>
          <w:rFonts w:cs="David" w:hint="cs"/>
          <w:sz w:val="22"/>
          <w:szCs w:val="22"/>
          <w:rtl/>
        </w:rPr>
        <w:t xml:space="preserve"> - במנחת שלמה (10) פסק  שמותר, כי איסור ההנאה ממעשה שבת הוא רק מגוף הדבר שנעשה בו איסור, ולכן האיסור הוא ליהנות מהמפתח, אבל הכניסה לבית לאחר שנפתח ודאי מותרת</w:t>
      </w:r>
      <w:r>
        <w:rPr>
          <w:rFonts w:cs="David" w:hint="cs"/>
          <w:sz w:val="20"/>
          <w:szCs w:val="20"/>
          <w:rtl/>
        </w:rPr>
        <w:t>.</w:t>
      </w:r>
      <w:r>
        <w:rPr>
          <w:rFonts w:cs="David" w:hint="cs"/>
          <w:b/>
          <w:bCs/>
          <w:sz w:val="20"/>
          <w:szCs w:val="20"/>
          <w:rtl/>
        </w:rPr>
        <w:t xml:space="preserve"> </w:t>
      </w:r>
      <w:r>
        <w:rPr>
          <w:rFonts w:cs="David" w:hint="cs"/>
          <w:sz w:val="20"/>
          <w:szCs w:val="20"/>
          <w:rtl/>
        </w:rPr>
        <w:t xml:space="preserve">[ונפקא מינה נוספת: </w:t>
      </w:r>
      <w:r>
        <w:rPr>
          <w:rFonts w:cs="David" w:hint="cs"/>
          <w:b/>
          <w:bCs/>
          <w:sz w:val="20"/>
          <w:szCs w:val="20"/>
          <w:rtl/>
        </w:rPr>
        <w:t>פתחו</w:t>
      </w:r>
      <w:r>
        <w:rPr>
          <w:rFonts w:cs="David" w:hint="cs"/>
          <w:b/>
          <w:bCs/>
          <w:sz w:val="20"/>
          <w:szCs w:val="20"/>
          <w:rtl/>
        </w:rPr>
        <w:t xml:space="preserve"> עבורו שער חשמלי, אם יכול להיכנס, </w:t>
      </w:r>
      <w:r>
        <w:rPr>
          <w:rFonts w:cs="David" w:hint="cs"/>
          <w:sz w:val="20"/>
          <w:szCs w:val="20"/>
          <w:rtl/>
        </w:rPr>
        <w:t>או שצריך לדלג מעליו].</w:t>
      </w:r>
    </w:p>
    <w:p w:rsidR="00000000" w:rsidRDefault="00A55D2E">
      <w:pPr>
        <w:spacing w:line="360" w:lineRule="auto"/>
        <w:jc w:val="both"/>
        <w:rPr>
          <w:rFonts w:cs="David" w:hint="cs"/>
          <w:b/>
          <w:bCs/>
          <w:sz w:val="22"/>
          <w:szCs w:val="22"/>
          <w:rtl/>
        </w:rPr>
      </w:pPr>
      <w:r>
        <w:rPr>
          <w:rFonts w:cs="David" w:hint="cs"/>
          <w:b/>
          <w:bCs/>
          <w:sz w:val="22"/>
          <w:szCs w:val="22"/>
          <w:rtl/>
        </w:rPr>
        <w:t>טיסה במטוס אל על שהוכן בשבת</w:t>
      </w:r>
      <w:r>
        <w:rPr>
          <w:rFonts w:cs="David" w:hint="cs"/>
          <w:sz w:val="22"/>
          <w:szCs w:val="22"/>
          <w:rtl/>
        </w:rPr>
        <w:t xml:space="preserve"> - בשו"ת יד נתן (10) כתב הרב נתן אורטנר, רבה של לוד, שהשינוי בגוף המטוס אינו ניכר, ואף יותר קל ממפתח שמכל מקום ניכר שכעת הוא ברשות אחרת </w:t>
      </w:r>
      <w:r>
        <w:rPr>
          <w:rFonts w:cs="David" w:hint="cs"/>
          <w:sz w:val="20"/>
          <w:szCs w:val="20"/>
          <w:rtl/>
        </w:rPr>
        <w:t>[ועוד דן מצד לפי עור ומסייע לדבר עביר</w:t>
      </w:r>
      <w:r>
        <w:rPr>
          <w:rFonts w:cs="David" w:hint="cs"/>
          <w:sz w:val="20"/>
          <w:szCs w:val="20"/>
          <w:rtl/>
        </w:rPr>
        <w:t xml:space="preserve">ה, שאם לא היו נוסעים הטיסה לא היתה יוצאת]. </w:t>
      </w:r>
      <w:r>
        <w:rPr>
          <w:rFonts w:cs="David" w:hint="cs"/>
          <w:sz w:val="22"/>
          <w:szCs w:val="22"/>
          <w:rtl/>
        </w:rPr>
        <w:t>והביא בשם הגרי"ש אלישיב שבדיעבד אין לאסור, אבל לכתחילה אין ראוי לנסוע כי אולי אם לא יהיו מספיק</w:t>
      </w:r>
    </w:p>
    <w:p w:rsidR="00000000" w:rsidRDefault="00A55D2E">
      <w:pPr>
        <w:spacing w:line="360" w:lineRule="auto"/>
        <w:jc w:val="both"/>
        <w:rPr>
          <w:rFonts w:cs="David" w:hint="cs"/>
          <w:sz w:val="22"/>
          <w:szCs w:val="22"/>
          <w:rtl/>
        </w:rPr>
      </w:pPr>
      <w:r>
        <w:rPr>
          <w:rFonts w:cs="David" w:hint="cs"/>
          <w:b/>
          <w:bCs/>
          <w:sz w:val="22"/>
          <w:szCs w:val="22"/>
          <w:rtl/>
        </w:rPr>
        <w:t>אוטובוס שהתחיל נסיעתו בשבת</w:t>
      </w:r>
      <w:r>
        <w:rPr>
          <w:rFonts w:cs="David" w:hint="cs"/>
          <w:sz w:val="22"/>
          <w:szCs w:val="22"/>
          <w:rtl/>
        </w:rPr>
        <w:t xml:space="preserve"> </w:t>
      </w:r>
      <w:r>
        <w:rPr>
          <w:rFonts w:cs="David"/>
          <w:sz w:val="22"/>
          <w:szCs w:val="22"/>
          <w:rtl/>
        </w:rPr>
        <w:t>–</w:t>
      </w:r>
      <w:r>
        <w:rPr>
          <w:rFonts w:cs="David" w:hint="cs"/>
          <w:sz w:val="22"/>
          <w:szCs w:val="22"/>
          <w:rtl/>
        </w:rPr>
        <w:t xml:space="preserve">  יש לדון לפי סברת החיי אדם, האם ההבערה בשבת נחשבת מעשה שנשתנה גוף הדבר. וכן סבר השואל בשב</w:t>
      </w:r>
      <w:r>
        <w:rPr>
          <w:rFonts w:cs="David" w:hint="cs"/>
          <w:sz w:val="22"/>
          <w:szCs w:val="22"/>
          <w:rtl/>
        </w:rPr>
        <w:t xml:space="preserve">ו"ת מנחת יצחק (11). והמנחת יצחק עצמו, נקט שיש להחמיר כי מומר דינו כגוי, אך יש להקל בשעת הדחק - כי המלאכה שעשה בשבת כבר חלפה והלכה, והוא נהנה רק הנסיעה במוצ"ש, וכמש"כ במהרש"ם לענין שימוש בחשמל  במוצ"ש כשההדלקה היתה בשבת. וגם רבי בנימין זילבר בשו"ת אז נדברו </w:t>
      </w:r>
      <w:r>
        <w:rPr>
          <w:rFonts w:cs="David" w:hint="cs"/>
          <w:sz w:val="22"/>
          <w:szCs w:val="22"/>
          <w:rtl/>
        </w:rPr>
        <w:t>(11) כתב שבמקום צורך יש להקל.</w:t>
      </w:r>
    </w:p>
    <w:p w:rsidR="00000000" w:rsidRDefault="00A55D2E">
      <w:pPr>
        <w:spacing w:line="360" w:lineRule="auto"/>
        <w:jc w:val="center"/>
        <w:rPr>
          <w:rFonts w:cs="David" w:hint="cs"/>
          <w:sz w:val="22"/>
          <w:szCs w:val="22"/>
          <w:rtl/>
        </w:rPr>
      </w:pPr>
    </w:p>
    <w:p w:rsidR="00000000" w:rsidRDefault="00A55D2E">
      <w:pPr>
        <w:pStyle w:val="1"/>
        <w:spacing w:before="0" w:after="0" w:line="360" w:lineRule="auto"/>
        <w:rPr>
          <w:rFonts w:cs="David" w:hint="cs"/>
          <w:b/>
          <w:bCs/>
          <w:sz w:val="22"/>
          <w:szCs w:val="22"/>
          <w:u w:val="none"/>
          <w:rtl/>
        </w:rPr>
      </w:pPr>
      <w:r>
        <w:rPr>
          <w:rFonts w:cs="David" w:hint="cs"/>
          <w:b/>
          <w:bCs/>
          <w:sz w:val="22"/>
          <w:szCs w:val="22"/>
          <w:u w:val="none"/>
          <w:rtl/>
        </w:rPr>
        <w:t>ז. דינים נוספים במעשה שבת</w:t>
      </w:r>
    </w:p>
    <w:p w:rsidR="00016555" w:rsidRDefault="00A55D2E">
      <w:pPr>
        <w:spacing w:line="360" w:lineRule="auto"/>
        <w:jc w:val="both"/>
        <w:rPr>
          <w:rFonts w:cs="David"/>
          <w:sz w:val="22"/>
          <w:szCs w:val="22"/>
          <w:rtl/>
        </w:rPr>
      </w:pPr>
      <w:r>
        <w:rPr>
          <w:rFonts w:cs="David" w:hint="cs"/>
          <w:sz w:val="22"/>
          <w:szCs w:val="22"/>
          <w:rtl/>
        </w:rPr>
        <w:t>ראה מה שהאריך לדון בספר מאור השבת (13) (12) פרטים נוספים בהלכות מעשה שבת: דברים שהובאו בשבת על ידי יהודי; מירשם רפואי שנכתב בשבת; כיבוי אור בחדר שרוצה לישון; גליונות בית חולים שרשומים בהם פרטי החולה;</w:t>
      </w:r>
      <w:r>
        <w:rPr>
          <w:rFonts w:cs="David" w:hint="cs"/>
          <w:sz w:val="22"/>
          <w:szCs w:val="22"/>
          <w:rtl/>
        </w:rPr>
        <w:t xml:space="preserve"> הנאה מתיקון פיצוץ שנעשה בצנרת.</w:t>
      </w:r>
    </w:p>
    <w:p w:rsidR="00016555" w:rsidRDefault="00016555" w:rsidP="00016555">
      <w:pPr>
        <w:pStyle w:val="a7"/>
        <w:spacing w:after="120" w:line="240" w:lineRule="auto"/>
        <w:ind w:firstLine="0"/>
        <w:rPr>
          <w:rFonts w:ascii="David" w:hAnsi="David"/>
          <w:sz w:val="36"/>
          <w:szCs w:val="36"/>
          <w:rtl/>
        </w:rPr>
      </w:pPr>
      <w:r>
        <w:rPr>
          <w:sz w:val="22"/>
          <w:szCs w:val="22"/>
          <w:rtl/>
        </w:rPr>
        <w:br w:type="page"/>
      </w:r>
    </w:p>
    <w:p w:rsidR="00016555" w:rsidRPr="006C38CC" w:rsidRDefault="00016555" w:rsidP="00016555">
      <w:pPr>
        <w:pStyle w:val="a7"/>
        <w:spacing w:after="120" w:line="240" w:lineRule="auto"/>
        <w:ind w:firstLine="0"/>
        <w:rPr>
          <w:rFonts w:ascii="David" w:hAnsi="David"/>
          <w:sz w:val="36"/>
          <w:szCs w:val="36"/>
          <w:rtl/>
        </w:rPr>
      </w:pPr>
      <w:r>
        <w:rPr>
          <w:rFonts w:ascii="David" w:hAnsi="David" w:hint="cs"/>
          <w:sz w:val="36"/>
          <w:szCs w:val="36"/>
          <w:rtl/>
        </w:rPr>
        <w:t>בישול בחמה ובתולדותיה</w:t>
      </w:r>
    </w:p>
    <w:p w:rsidR="00016555" w:rsidRDefault="00016555" w:rsidP="00016555">
      <w:pPr>
        <w:spacing w:after="120" w:line="360" w:lineRule="auto"/>
        <w:rPr>
          <w:sz w:val="22"/>
          <w:szCs w:val="22"/>
          <w:rtl/>
        </w:rPr>
      </w:pPr>
    </w:p>
    <w:p w:rsidR="00016555" w:rsidRPr="00791795" w:rsidRDefault="00016555" w:rsidP="00016555">
      <w:pPr>
        <w:spacing w:line="360" w:lineRule="auto"/>
        <w:rPr>
          <w:rFonts w:ascii="David" w:hAnsi="David"/>
          <w:b/>
          <w:bCs/>
          <w:color w:val="000000"/>
          <w:sz w:val="22"/>
          <w:szCs w:val="22"/>
        </w:rPr>
      </w:pPr>
      <w:r w:rsidRPr="00791795">
        <w:rPr>
          <w:rFonts w:ascii="David" w:hAnsi="David"/>
          <w:b/>
          <w:bCs/>
          <w:color w:val="000000"/>
          <w:sz w:val="22"/>
          <w:szCs w:val="22"/>
          <w:rtl/>
        </w:rPr>
        <w:t>בישול בחמה ובתולדות חמה - סוגיית הגמרא ופסיקת ההלכה</w:t>
      </w:r>
    </w:p>
    <w:p w:rsidR="00016555" w:rsidRPr="00E807FE" w:rsidRDefault="00016555" w:rsidP="00016555">
      <w:pPr>
        <w:spacing w:line="360" w:lineRule="auto"/>
        <w:rPr>
          <w:rFonts w:ascii="David" w:hAnsi="David"/>
          <w:sz w:val="22"/>
          <w:szCs w:val="22"/>
          <w:rtl/>
        </w:rPr>
      </w:pPr>
      <w:r w:rsidRPr="00791795">
        <w:rPr>
          <w:rFonts w:ascii="David" w:hAnsi="David"/>
          <w:b/>
          <w:bCs/>
          <w:color w:val="000000"/>
          <w:sz w:val="22"/>
          <w:szCs w:val="22"/>
          <w:rtl/>
        </w:rPr>
        <w:t xml:space="preserve">א. </w:t>
      </w:r>
      <w:r w:rsidRPr="00791795">
        <w:rPr>
          <w:rFonts w:ascii="David" w:hAnsi="David"/>
          <w:sz w:val="22"/>
          <w:szCs w:val="22"/>
          <w:rtl/>
        </w:rPr>
        <w:t xml:space="preserve">במשנה במסכת שבת </w:t>
      </w:r>
      <w:r>
        <w:rPr>
          <w:rFonts w:ascii="David" w:hAnsi="David" w:hint="cs"/>
          <w:sz w:val="22"/>
          <w:szCs w:val="22"/>
          <w:rtl/>
        </w:rPr>
        <w:t xml:space="preserve">(1א) </w:t>
      </w:r>
      <w:r w:rsidRPr="00791795">
        <w:rPr>
          <w:rFonts w:ascii="David" w:hAnsi="David"/>
          <w:sz w:val="22"/>
          <w:szCs w:val="22"/>
          <w:rtl/>
        </w:rPr>
        <w:t xml:space="preserve">נחלקו רבנן ורבי יוסי, האם מותר "להפקיע" בסודר בשבת, ובסוגיית הגמרא </w:t>
      </w:r>
      <w:r>
        <w:rPr>
          <w:rFonts w:ascii="David" w:hAnsi="David" w:hint="cs"/>
          <w:sz w:val="22"/>
          <w:szCs w:val="22"/>
          <w:rtl/>
        </w:rPr>
        <w:t xml:space="preserve">(1ב) </w:t>
      </w:r>
      <w:r w:rsidRPr="00791795">
        <w:rPr>
          <w:rFonts w:ascii="David" w:hAnsi="David"/>
          <w:sz w:val="22"/>
          <w:szCs w:val="22"/>
          <w:rtl/>
        </w:rPr>
        <w:t>ביאר רב נחמן במה נחלקו, ובמה שררה ביניהם תמימות דעים</w:t>
      </w:r>
      <w:r>
        <w:rPr>
          <w:rFonts w:ascii="David" w:hAnsi="David" w:hint="cs"/>
          <w:sz w:val="22"/>
          <w:szCs w:val="22"/>
          <w:rtl/>
        </w:rPr>
        <w:t>: "</w:t>
      </w:r>
      <w:r w:rsidRPr="00E807FE">
        <w:rPr>
          <w:rFonts w:ascii="David" w:hAnsi="David"/>
          <w:sz w:val="22"/>
          <w:szCs w:val="22"/>
          <w:rtl/>
        </w:rPr>
        <w:t>בחמה דכוליה עלמא לא פליגי דשרי, בתולדות האור כוליה עלמא לא פליגי דאסיר, כי פליגי בתולדות החמה</w:t>
      </w:r>
      <w:r>
        <w:rPr>
          <w:rFonts w:ascii="David" w:hAnsi="David" w:hint="cs"/>
          <w:sz w:val="22"/>
          <w:szCs w:val="22"/>
          <w:rtl/>
        </w:rPr>
        <w:t>,</w:t>
      </w:r>
      <w:r w:rsidRPr="00E807FE">
        <w:rPr>
          <w:rFonts w:ascii="David" w:hAnsi="David"/>
          <w:sz w:val="22"/>
          <w:szCs w:val="22"/>
          <w:rtl/>
        </w:rPr>
        <w:t xml:space="preserve"> מר סבר גזרינן תולדות החמה אטו</w:t>
      </w:r>
      <w:r>
        <w:rPr>
          <w:rFonts w:ascii="David" w:hAnsi="David"/>
          <w:sz w:val="22"/>
          <w:szCs w:val="22"/>
          <w:rtl/>
        </w:rPr>
        <w:t xml:space="preserve"> תולדות האור ומר סבר לא גזרינן</w:t>
      </w:r>
      <w:r>
        <w:rPr>
          <w:rFonts w:ascii="David" w:hAnsi="David" w:hint="cs"/>
          <w:sz w:val="22"/>
          <w:szCs w:val="22"/>
          <w:rtl/>
        </w:rPr>
        <w:t xml:space="preserve">". </w:t>
      </w:r>
    </w:p>
    <w:p w:rsidR="00016555" w:rsidRPr="00791795" w:rsidRDefault="00016555" w:rsidP="00016555">
      <w:pPr>
        <w:spacing w:line="360" w:lineRule="auto"/>
        <w:rPr>
          <w:rFonts w:ascii="David" w:hAnsi="David"/>
          <w:sz w:val="22"/>
          <w:szCs w:val="22"/>
          <w:rtl/>
        </w:rPr>
      </w:pPr>
      <w:r w:rsidRPr="00E807FE">
        <w:rPr>
          <w:rFonts w:ascii="David" w:hAnsi="David"/>
          <w:sz w:val="22"/>
          <w:szCs w:val="22"/>
          <w:rtl/>
        </w:rPr>
        <w:t>הרי"ף והרמב"ם והטור כת</w:t>
      </w:r>
      <w:r>
        <w:rPr>
          <w:rFonts w:ascii="David" w:hAnsi="David" w:hint="cs"/>
          <w:sz w:val="22"/>
          <w:szCs w:val="22"/>
          <w:rtl/>
        </w:rPr>
        <w:t>נא קמא, ו</w:t>
      </w:r>
      <w:r w:rsidRPr="00E807FE">
        <w:rPr>
          <w:rFonts w:ascii="David" w:hAnsi="David"/>
          <w:sz w:val="22"/>
          <w:szCs w:val="22"/>
          <w:rtl/>
        </w:rPr>
        <w:t>כן פסק בשו"ע</w:t>
      </w:r>
      <w:r>
        <w:rPr>
          <w:rFonts w:ascii="David" w:hAnsi="David" w:hint="cs"/>
          <w:sz w:val="22"/>
          <w:szCs w:val="22"/>
          <w:rtl/>
        </w:rPr>
        <w:t xml:space="preserve"> </w:t>
      </w:r>
      <w:r w:rsidRPr="00D951A3">
        <w:rPr>
          <w:rFonts w:ascii="David" w:hAnsi="David"/>
          <w:sz w:val="22"/>
          <w:szCs w:val="22"/>
          <w:rtl/>
        </w:rPr>
        <w:t>(1ג)</w:t>
      </w:r>
      <w:r>
        <w:rPr>
          <w:rFonts w:ascii="David" w:hAnsi="David" w:hint="cs"/>
          <w:sz w:val="22"/>
          <w:szCs w:val="22"/>
          <w:rtl/>
        </w:rPr>
        <w:t xml:space="preserve"> "</w:t>
      </w:r>
      <w:r w:rsidRPr="00E807FE">
        <w:rPr>
          <w:rFonts w:ascii="David" w:hAnsi="David"/>
          <w:sz w:val="22"/>
          <w:szCs w:val="22"/>
          <w:rtl/>
        </w:rPr>
        <w:t>כשם שאסור לבשל באור</w:t>
      </w:r>
      <w:r>
        <w:rPr>
          <w:rFonts w:ascii="David" w:hAnsi="David" w:hint="cs"/>
          <w:sz w:val="22"/>
          <w:szCs w:val="22"/>
          <w:rtl/>
        </w:rPr>
        <w:t>,</w:t>
      </w:r>
      <w:r w:rsidRPr="00E807FE">
        <w:rPr>
          <w:rFonts w:ascii="David" w:hAnsi="David"/>
          <w:sz w:val="22"/>
          <w:szCs w:val="22"/>
          <w:rtl/>
        </w:rPr>
        <w:t xml:space="preserve"> כך אסור לבשל בתולדת האור</w:t>
      </w:r>
      <w:r>
        <w:rPr>
          <w:rFonts w:ascii="David" w:hAnsi="David" w:hint="cs"/>
          <w:sz w:val="22"/>
          <w:szCs w:val="22"/>
          <w:rtl/>
        </w:rPr>
        <w:t>.</w:t>
      </w:r>
      <w:r w:rsidRPr="00E807FE">
        <w:rPr>
          <w:rFonts w:ascii="David" w:hAnsi="David"/>
          <w:sz w:val="22"/>
          <w:szCs w:val="22"/>
          <w:rtl/>
        </w:rPr>
        <w:t>.. ואפילו בתולדת חמה, כגון בסודר שהוחם בחמה, אסור גזירה אטו תולדת האור... אבל בחמה עצמה מותר</w:t>
      </w:r>
      <w:r>
        <w:rPr>
          <w:rFonts w:ascii="David" w:hAnsi="David" w:hint="cs"/>
          <w:sz w:val="22"/>
          <w:szCs w:val="22"/>
          <w:rtl/>
        </w:rPr>
        <w:t>"</w:t>
      </w:r>
      <w:r w:rsidRPr="00E807FE">
        <w:rPr>
          <w:rFonts w:ascii="David" w:hAnsi="David"/>
          <w:sz w:val="22"/>
          <w:szCs w:val="22"/>
          <w:rtl/>
        </w:rPr>
        <w:t>.</w:t>
      </w:r>
      <w:r>
        <w:rPr>
          <w:rFonts w:ascii="David" w:hAnsi="David" w:hint="cs"/>
          <w:sz w:val="22"/>
          <w:szCs w:val="22"/>
          <w:rtl/>
        </w:rPr>
        <w:t xml:space="preserve"> וכתב ה</w:t>
      </w:r>
      <w:r w:rsidRPr="00E807FE">
        <w:rPr>
          <w:rFonts w:ascii="David" w:hAnsi="David"/>
          <w:sz w:val="22"/>
          <w:szCs w:val="22"/>
          <w:rtl/>
        </w:rPr>
        <w:t xml:space="preserve">משנה ברורה </w:t>
      </w:r>
      <w:r>
        <w:rPr>
          <w:rFonts w:ascii="David" w:hAnsi="David" w:hint="cs"/>
          <w:sz w:val="22"/>
          <w:szCs w:val="22"/>
          <w:rtl/>
        </w:rPr>
        <w:t>(</w:t>
      </w:r>
      <w:r w:rsidRPr="00E807FE">
        <w:rPr>
          <w:rFonts w:ascii="David" w:hAnsi="David"/>
          <w:sz w:val="22"/>
          <w:szCs w:val="22"/>
          <w:rtl/>
        </w:rPr>
        <w:t>ס"ק י"ח</w:t>
      </w:r>
      <w:r>
        <w:rPr>
          <w:rFonts w:ascii="David" w:hAnsi="David" w:hint="cs"/>
          <w:sz w:val="22"/>
          <w:szCs w:val="22"/>
          <w:rtl/>
        </w:rPr>
        <w:t>)</w:t>
      </w:r>
      <w:r w:rsidRPr="00E807FE">
        <w:rPr>
          <w:rFonts w:ascii="David" w:hAnsi="David"/>
          <w:sz w:val="22"/>
          <w:szCs w:val="22"/>
          <w:rtl/>
        </w:rPr>
        <w:t xml:space="preserve"> </w:t>
      </w:r>
      <w:r>
        <w:rPr>
          <w:rFonts w:ascii="David" w:hAnsi="David" w:hint="cs"/>
          <w:sz w:val="22"/>
          <w:szCs w:val="22"/>
          <w:rtl/>
        </w:rPr>
        <w:t xml:space="preserve">כי </w:t>
      </w:r>
      <w:r w:rsidRPr="00E807FE">
        <w:rPr>
          <w:rFonts w:ascii="David" w:hAnsi="David"/>
          <w:sz w:val="22"/>
          <w:szCs w:val="22"/>
          <w:rtl/>
        </w:rPr>
        <w:t>בתולדת חמה אפילו בדיעבד אסור, ולאחר שבת מותר אף למבשל עצמו.</w:t>
      </w:r>
    </w:p>
    <w:p w:rsidR="00016555" w:rsidRDefault="00016555" w:rsidP="00016555">
      <w:pPr>
        <w:spacing w:line="360" w:lineRule="auto"/>
        <w:rPr>
          <w:rFonts w:ascii="David" w:hAnsi="David"/>
          <w:b/>
          <w:bCs/>
          <w:color w:val="000000"/>
          <w:sz w:val="22"/>
          <w:szCs w:val="22"/>
          <w:rtl/>
        </w:rPr>
      </w:pPr>
    </w:p>
    <w:p w:rsidR="00016555" w:rsidRPr="00791795" w:rsidRDefault="00016555" w:rsidP="00016555">
      <w:pPr>
        <w:tabs>
          <w:tab w:val="left" w:pos="311"/>
        </w:tabs>
        <w:spacing w:line="360" w:lineRule="auto"/>
        <w:rPr>
          <w:rFonts w:ascii="David" w:hAnsi="David"/>
          <w:b/>
          <w:bCs/>
          <w:color w:val="000000"/>
          <w:sz w:val="22"/>
          <w:szCs w:val="22"/>
          <w:rtl/>
        </w:rPr>
      </w:pPr>
      <w:r w:rsidRPr="00791795">
        <w:rPr>
          <w:rFonts w:ascii="David" w:hAnsi="David"/>
          <w:b/>
          <w:bCs/>
          <w:color w:val="000000"/>
          <w:sz w:val="22"/>
          <w:szCs w:val="22"/>
          <w:rtl/>
        </w:rPr>
        <w:t>הטעמים מדוע אין חיוב בבישול בחמה ובתולדותיה</w:t>
      </w:r>
    </w:p>
    <w:p w:rsidR="00016555" w:rsidRDefault="00016555" w:rsidP="00016555">
      <w:pPr>
        <w:pBdr>
          <w:top w:val="nil"/>
          <w:left w:val="nil"/>
          <w:bottom w:val="nil"/>
          <w:right w:val="nil"/>
          <w:between w:val="nil"/>
        </w:pBdr>
        <w:tabs>
          <w:tab w:val="left" w:pos="311"/>
        </w:tabs>
        <w:spacing w:line="360" w:lineRule="auto"/>
        <w:rPr>
          <w:rFonts w:ascii="David" w:hAnsi="David"/>
          <w:color w:val="000000"/>
          <w:sz w:val="22"/>
          <w:szCs w:val="22"/>
          <w:rtl/>
        </w:rPr>
      </w:pPr>
      <w:r w:rsidRPr="00791795">
        <w:rPr>
          <w:rFonts w:ascii="David" w:hAnsi="David"/>
          <w:b/>
          <w:bCs/>
          <w:color w:val="000000"/>
          <w:sz w:val="22"/>
          <w:szCs w:val="22"/>
          <w:rtl/>
        </w:rPr>
        <w:t xml:space="preserve">ב. </w:t>
      </w:r>
      <w:r w:rsidRPr="00791795">
        <w:rPr>
          <w:rFonts w:ascii="David" w:hAnsi="David"/>
          <w:color w:val="000000"/>
          <w:sz w:val="22"/>
          <w:szCs w:val="22"/>
          <w:rtl/>
        </w:rPr>
        <w:t>בדברי רבותינו הראשונים והאחרונים נתבארו טעמים שונים, מדוע אין חיוב מהתורה בבישול בחמה ובתולדותיה:</w:t>
      </w:r>
    </w:p>
    <w:p w:rsidR="00016555" w:rsidRDefault="00016555" w:rsidP="00016555">
      <w:pPr>
        <w:pBdr>
          <w:top w:val="nil"/>
          <w:left w:val="nil"/>
          <w:bottom w:val="nil"/>
          <w:right w:val="nil"/>
          <w:between w:val="nil"/>
        </w:pBdr>
        <w:tabs>
          <w:tab w:val="left" w:pos="311"/>
        </w:tabs>
        <w:spacing w:line="360" w:lineRule="auto"/>
        <w:rPr>
          <w:rFonts w:ascii="David" w:hAnsi="David"/>
          <w:rtl/>
        </w:rPr>
      </w:pPr>
      <w:r w:rsidRPr="00E807FE">
        <w:rPr>
          <w:rFonts w:ascii="David" w:hAnsi="David"/>
          <w:b/>
          <w:bCs/>
          <w:sz w:val="22"/>
          <w:szCs w:val="22"/>
          <w:rtl/>
        </w:rPr>
        <w:t>•</w:t>
      </w:r>
      <w:r w:rsidRPr="00E807FE">
        <w:rPr>
          <w:rFonts w:ascii="David" w:hAnsi="David" w:hint="cs"/>
          <w:b/>
          <w:bCs/>
          <w:color w:val="000000"/>
          <w:sz w:val="22"/>
          <w:szCs w:val="22"/>
          <w:rtl/>
        </w:rPr>
        <w:t xml:space="preserve"> </w:t>
      </w:r>
      <w:r w:rsidRPr="00E807FE">
        <w:rPr>
          <w:rFonts w:ascii="David" w:hAnsi="David"/>
          <w:b/>
          <w:bCs/>
          <w:color w:val="000000"/>
          <w:sz w:val="22"/>
          <w:szCs w:val="22"/>
          <w:rtl/>
        </w:rPr>
        <w:t>אין דרך לבשל בחמה</w:t>
      </w:r>
      <w:r w:rsidRPr="00E807FE">
        <w:rPr>
          <w:rFonts w:ascii="David" w:hAnsi="David" w:hint="cs"/>
          <w:b/>
          <w:bCs/>
          <w:color w:val="000000"/>
          <w:sz w:val="22"/>
          <w:szCs w:val="22"/>
          <w:rtl/>
        </w:rPr>
        <w:t xml:space="preserve"> [</w:t>
      </w:r>
      <w:r w:rsidRPr="00E807FE">
        <w:rPr>
          <w:rFonts w:ascii="David" w:hAnsi="David"/>
          <w:b/>
          <w:bCs/>
          <w:color w:val="000000"/>
          <w:sz w:val="22"/>
          <w:szCs w:val="22"/>
          <w:rtl/>
        </w:rPr>
        <w:t>רש"י</w:t>
      </w:r>
      <w:r w:rsidRPr="00E807FE">
        <w:rPr>
          <w:rFonts w:ascii="David" w:hAnsi="David" w:hint="cs"/>
          <w:b/>
          <w:bCs/>
          <w:color w:val="000000"/>
          <w:sz w:val="22"/>
          <w:szCs w:val="22"/>
          <w:rtl/>
        </w:rPr>
        <w:t xml:space="preserve">] - </w:t>
      </w:r>
      <w:r w:rsidRPr="00E807FE">
        <w:rPr>
          <w:rFonts w:ascii="David" w:eastAsia="Calibri" w:hAnsi="David"/>
          <w:sz w:val="22"/>
          <w:szCs w:val="22"/>
          <w:rtl/>
        </w:rPr>
        <w:t xml:space="preserve">רש"י </w:t>
      </w:r>
      <w:r>
        <w:rPr>
          <w:rFonts w:ascii="David" w:eastAsia="Calibri" w:hAnsi="David" w:hint="cs"/>
          <w:sz w:val="22"/>
          <w:szCs w:val="22"/>
          <w:rtl/>
        </w:rPr>
        <w:t>פירש ב</w:t>
      </w:r>
      <w:r>
        <w:rPr>
          <w:rFonts w:ascii="David" w:eastAsia="Calibri" w:hAnsi="David"/>
          <w:sz w:val="22"/>
          <w:szCs w:val="22"/>
          <w:rtl/>
        </w:rPr>
        <w:t>מסכת שבת (1ב)</w:t>
      </w:r>
      <w:r w:rsidRPr="00E807FE">
        <w:rPr>
          <w:rFonts w:ascii="David" w:eastAsia="Calibri" w:hAnsi="David"/>
          <w:sz w:val="22"/>
          <w:szCs w:val="22"/>
          <w:rtl/>
        </w:rPr>
        <w:t xml:space="preserve"> </w:t>
      </w:r>
      <w:r w:rsidRPr="00651804">
        <w:rPr>
          <w:rFonts w:hint="cs"/>
          <w:sz w:val="22"/>
          <w:szCs w:val="22"/>
          <w:rtl/>
        </w:rPr>
        <w:t>"דאין דרך בישולו בכך, וחמה באור לא מיחלפא דליגזור הא אטו הא". ומשמע מדבריו שהבישול נחשב בישול, אלא שאין לאוסרו משום שאין דרך הבישול בכך.</w:t>
      </w:r>
    </w:p>
    <w:p w:rsidR="00016555" w:rsidRPr="00405C3D" w:rsidRDefault="00016555" w:rsidP="00016555">
      <w:pPr>
        <w:pBdr>
          <w:top w:val="nil"/>
          <w:left w:val="nil"/>
          <w:bottom w:val="nil"/>
          <w:right w:val="nil"/>
          <w:between w:val="nil"/>
        </w:pBdr>
        <w:tabs>
          <w:tab w:val="left" w:pos="311"/>
        </w:tabs>
        <w:spacing w:line="360" w:lineRule="auto"/>
        <w:rPr>
          <w:sz w:val="22"/>
          <w:szCs w:val="22"/>
          <w:rtl/>
        </w:rPr>
      </w:pPr>
      <w:r w:rsidRPr="00EC1DB9">
        <w:rPr>
          <w:rFonts w:ascii="David" w:hAnsi="David"/>
          <w:b/>
          <w:bCs/>
          <w:sz w:val="22"/>
          <w:szCs w:val="22"/>
          <w:rtl/>
        </w:rPr>
        <w:t>•</w:t>
      </w:r>
      <w:r w:rsidRPr="00EC1DB9">
        <w:rPr>
          <w:rFonts w:ascii="David" w:hAnsi="David" w:hint="cs"/>
          <w:b/>
          <w:bCs/>
          <w:color w:val="000000"/>
          <w:sz w:val="22"/>
          <w:szCs w:val="22"/>
          <w:rtl/>
        </w:rPr>
        <w:t xml:space="preserve">  </w:t>
      </w:r>
      <w:r w:rsidRPr="00EC1DB9">
        <w:rPr>
          <w:rFonts w:ascii="David" w:hAnsi="David"/>
          <w:b/>
          <w:bCs/>
          <w:color w:val="000000"/>
          <w:sz w:val="22"/>
          <w:szCs w:val="22"/>
          <w:rtl/>
        </w:rPr>
        <w:t>הבדל במציאות באיכות הבישול</w:t>
      </w:r>
      <w:r>
        <w:rPr>
          <w:rFonts w:ascii="David" w:hAnsi="David" w:hint="cs"/>
          <w:b/>
          <w:bCs/>
          <w:color w:val="000000"/>
          <w:sz w:val="22"/>
          <w:szCs w:val="22"/>
          <w:rtl/>
        </w:rPr>
        <w:t xml:space="preserve"> [אגלי טל</w:t>
      </w:r>
      <w:r w:rsidRPr="00EC1DB9">
        <w:rPr>
          <w:rFonts w:ascii="David" w:hAnsi="David"/>
          <w:b/>
          <w:bCs/>
          <w:color w:val="000000"/>
          <w:sz w:val="22"/>
          <w:szCs w:val="22"/>
          <w:rtl/>
        </w:rPr>
        <w:t>]</w:t>
      </w:r>
      <w:r>
        <w:rPr>
          <w:rFonts w:ascii="David" w:hAnsi="David" w:hint="cs"/>
          <w:b/>
          <w:bCs/>
          <w:color w:val="000000"/>
          <w:sz w:val="22"/>
          <w:szCs w:val="22"/>
          <w:rtl/>
        </w:rPr>
        <w:t xml:space="preserve"> -</w:t>
      </w:r>
      <w:r w:rsidRPr="00EC1DB9">
        <w:rPr>
          <w:sz w:val="22"/>
          <w:szCs w:val="22"/>
          <w:rtl/>
        </w:rPr>
        <w:t xml:space="preserve"> האגלי טל (2א)</w:t>
      </w:r>
      <w:r>
        <w:rPr>
          <w:rFonts w:hint="cs"/>
          <w:sz w:val="22"/>
          <w:szCs w:val="22"/>
          <w:rtl/>
        </w:rPr>
        <w:t xml:space="preserve"> </w:t>
      </w:r>
      <w:r w:rsidRPr="00EC1DB9">
        <w:rPr>
          <w:sz w:val="22"/>
          <w:szCs w:val="22"/>
          <w:rtl/>
        </w:rPr>
        <w:t>הביא את דברי רש"י הנ"ל</w:t>
      </w:r>
      <w:r>
        <w:rPr>
          <w:rFonts w:hint="cs"/>
          <w:sz w:val="22"/>
          <w:szCs w:val="22"/>
          <w:rtl/>
        </w:rPr>
        <w:t xml:space="preserve">, והקשה עליו מדברי הגמרא במסכת פסחים (2ב) </w:t>
      </w:r>
      <w:r w:rsidRPr="00EC1DB9">
        <w:rPr>
          <w:sz w:val="22"/>
          <w:szCs w:val="22"/>
          <w:rtl/>
        </w:rPr>
        <w:t>בנדון איסור "לא תאכל מבושל" בבישול קרבן פסח בחמי טבריה.</w:t>
      </w:r>
      <w:r>
        <w:rPr>
          <w:rFonts w:hint="cs"/>
          <w:sz w:val="22"/>
          <w:szCs w:val="22"/>
          <w:rtl/>
        </w:rPr>
        <w:t xml:space="preserve"> </w:t>
      </w:r>
      <w:r w:rsidRPr="00EC1DB9">
        <w:rPr>
          <w:sz w:val="22"/>
          <w:szCs w:val="22"/>
          <w:rtl/>
        </w:rPr>
        <w:t xml:space="preserve">ומתוך כך ביאר: </w:t>
      </w:r>
      <w:r>
        <w:rPr>
          <w:rFonts w:hint="cs"/>
          <w:sz w:val="22"/>
          <w:szCs w:val="22"/>
          <w:rtl/>
        </w:rPr>
        <w:t>"</w:t>
      </w:r>
      <w:r w:rsidRPr="00EC1DB9">
        <w:rPr>
          <w:sz w:val="22"/>
          <w:szCs w:val="22"/>
          <w:rtl/>
        </w:rPr>
        <w:t>בבישול בחמה ההבדל הוא לא רק בעושה הפעולה שאינו מבשל כדרך בישול, אלא גם בנפעל. כי יש שבח עצים בפת ובתבשיל, ולכן כשבישל באש יש שבח אש בתבשיל, אך כשמשנה ומבשל בחמה ויש בדבר המבושל שבח החמה</w:t>
      </w:r>
      <w:r>
        <w:rPr>
          <w:rFonts w:hint="cs"/>
          <w:sz w:val="22"/>
          <w:szCs w:val="22"/>
          <w:rtl/>
        </w:rPr>
        <w:t>"</w:t>
      </w:r>
      <w:r w:rsidRPr="00EC1DB9">
        <w:rPr>
          <w:sz w:val="22"/>
          <w:szCs w:val="22"/>
          <w:rtl/>
        </w:rPr>
        <w:t xml:space="preserve">. </w:t>
      </w:r>
      <w:r w:rsidRPr="00405C3D">
        <w:rPr>
          <w:sz w:val="22"/>
          <w:szCs w:val="22"/>
          <w:rtl/>
        </w:rPr>
        <w:t xml:space="preserve">מבואר בדבריו, שיש הבדל </w:t>
      </w:r>
      <w:r w:rsidRPr="00642392">
        <w:rPr>
          <w:b/>
          <w:bCs/>
          <w:sz w:val="22"/>
          <w:szCs w:val="22"/>
          <w:rtl/>
        </w:rPr>
        <w:t>מציאותי</w:t>
      </w:r>
      <w:r w:rsidRPr="00405C3D">
        <w:rPr>
          <w:sz w:val="22"/>
          <w:szCs w:val="22"/>
          <w:rtl/>
        </w:rPr>
        <w:t xml:space="preserve"> בדבר המבושל, ובחמה לא נפעל בישול בדבר המבושל כמו שנפעל בדבר שנתבשל באור</w:t>
      </w:r>
      <w:r>
        <w:rPr>
          <w:rFonts w:hint="cs"/>
          <w:sz w:val="22"/>
          <w:szCs w:val="22"/>
          <w:rtl/>
        </w:rPr>
        <w:t>.</w:t>
      </w:r>
    </w:p>
    <w:p w:rsidR="00016555" w:rsidRPr="00405C3D" w:rsidRDefault="00016555" w:rsidP="00016555">
      <w:pPr>
        <w:spacing w:line="360" w:lineRule="auto"/>
        <w:rPr>
          <w:rFonts w:hint="cs"/>
          <w:sz w:val="22"/>
          <w:szCs w:val="22"/>
          <w:rtl/>
        </w:rPr>
      </w:pPr>
      <w:r w:rsidRPr="00405C3D">
        <w:rPr>
          <w:rFonts w:ascii="David" w:hAnsi="David"/>
          <w:b/>
          <w:bCs/>
          <w:sz w:val="22"/>
          <w:szCs w:val="22"/>
          <w:rtl/>
        </w:rPr>
        <w:t>•</w:t>
      </w:r>
      <w:r w:rsidRPr="00405C3D">
        <w:rPr>
          <w:rFonts w:ascii="David" w:hAnsi="David"/>
          <w:b/>
          <w:bCs/>
          <w:color w:val="000000"/>
          <w:sz w:val="22"/>
          <w:szCs w:val="22"/>
          <w:rtl/>
        </w:rPr>
        <w:t xml:space="preserve"> במשכן לא בישלו בחמה ובתולדותיה </w:t>
      </w:r>
      <w:r w:rsidRPr="00405C3D">
        <w:rPr>
          <w:rFonts w:ascii="David" w:hAnsi="David" w:hint="cs"/>
          <w:b/>
          <w:bCs/>
          <w:color w:val="000000"/>
          <w:sz w:val="22"/>
          <w:szCs w:val="22"/>
          <w:rtl/>
        </w:rPr>
        <w:t>[</w:t>
      </w:r>
      <w:r w:rsidRPr="00405C3D">
        <w:rPr>
          <w:rFonts w:ascii="David" w:hAnsi="David"/>
          <w:b/>
          <w:bCs/>
          <w:color w:val="000000"/>
          <w:sz w:val="22"/>
          <w:szCs w:val="22"/>
          <w:rtl/>
        </w:rPr>
        <w:t>נודע ביהודה</w:t>
      </w:r>
      <w:r w:rsidRPr="00405C3D">
        <w:rPr>
          <w:rFonts w:ascii="David" w:hAnsi="David" w:hint="cs"/>
          <w:b/>
          <w:bCs/>
          <w:color w:val="000000"/>
          <w:sz w:val="22"/>
          <w:szCs w:val="22"/>
          <w:rtl/>
        </w:rPr>
        <w:t xml:space="preserve">] - </w:t>
      </w:r>
      <w:r w:rsidRPr="00405C3D">
        <w:rPr>
          <w:rFonts w:hint="cs"/>
          <w:sz w:val="22"/>
          <w:szCs w:val="22"/>
          <w:rtl/>
        </w:rPr>
        <w:t xml:space="preserve">הר"ן בסוף </w:t>
      </w:r>
      <w:r>
        <w:rPr>
          <w:rFonts w:hint="cs"/>
          <w:sz w:val="22"/>
          <w:szCs w:val="22"/>
          <w:rtl/>
        </w:rPr>
        <w:t xml:space="preserve">מסכת עבודה זרה </w:t>
      </w:r>
      <w:r w:rsidRPr="00642392">
        <w:rPr>
          <w:rFonts w:hint="cs"/>
          <w:szCs w:val="20"/>
          <w:rtl/>
        </w:rPr>
        <w:t xml:space="preserve">(לח, ב בדפי הרי"ף ד"ה גרסינן) </w:t>
      </w:r>
      <w:r>
        <w:rPr>
          <w:rFonts w:hint="cs"/>
          <w:sz w:val="22"/>
          <w:szCs w:val="22"/>
          <w:rtl/>
        </w:rPr>
        <w:t>ה</w:t>
      </w:r>
      <w:r w:rsidRPr="00405C3D">
        <w:rPr>
          <w:rFonts w:hint="cs"/>
          <w:sz w:val="22"/>
          <w:szCs w:val="22"/>
          <w:rtl/>
        </w:rPr>
        <w:t xml:space="preserve">ביא </w:t>
      </w:r>
      <w:r>
        <w:rPr>
          <w:rFonts w:hint="cs"/>
          <w:sz w:val="22"/>
          <w:szCs w:val="22"/>
          <w:rtl/>
        </w:rPr>
        <w:t xml:space="preserve">את </w:t>
      </w:r>
      <w:r w:rsidRPr="00405C3D">
        <w:rPr>
          <w:rFonts w:hint="cs"/>
          <w:sz w:val="22"/>
          <w:szCs w:val="22"/>
          <w:rtl/>
        </w:rPr>
        <w:t>דברי הרמב"ן שהביא ראיה שכלי שני הגם שאינו מבשל מ</w:t>
      </w:r>
      <w:r>
        <w:rPr>
          <w:rFonts w:hint="cs"/>
          <w:sz w:val="22"/>
          <w:szCs w:val="22"/>
          <w:rtl/>
        </w:rPr>
        <w:t xml:space="preserve">כל מקום </w:t>
      </w:r>
      <w:r w:rsidRPr="00405C3D">
        <w:rPr>
          <w:rFonts w:hint="cs"/>
          <w:sz w:val="22"/>
          <w:szCs w:val="22"/>
          <w:rtl/>
        </w:rPr>
        <w:t xml:space="preserve">הוא יכול להבליע ולהפליט, מהגמרא </w:t>
      </w:r>
      <w:r>
        <w:rPr>
          <w:rFonts w:hint="cs"/>
          <w:szCs w:val="20"/>
          <w:rtl/>
        </w:rPr>
        <w:t>(</w:t>
      </w:r>
      <w:r w:rsidRPr="00642392">
        <w:rPr>
          <w:rFonts w:hint="cs"/>
          <w:szCs w:val="20"/>
          <w:rtl/>
        </w:rPr>
        <w:t>חולין קיא, ב</w:t>
      </w:r>
      <w:r>
        <w:rPr>
          <w:rFonts w:hint="cs"/>
          <w:szCs w:val="20"/>
          <w:rtl/>
        </w:rPr>
        <w:t>)</w:t>
      </w:r>
      <w:r w:rsidRPr="00642392">
        <w:rPr>
          <w:rFonts w:hint="cs"/>
          <w:szCs w:val="20"/>
          <w:rtl/>
        </w:rPr>
        <w:t xml:space="preserve"> </w:t>
      </w:r>
      <w:r w:rsidRPr="00405C3D">
        <w:rPr>
          <w:rFonts w:hint="cs"/>
          <w:sz w:val="22"/>
          <w:szCs w:val="22"/>
          <w:rtl/>
        </w:rPr>
        <w:t xml:space="preserve">קדירה שמלח בה אסור לאכול בו רותח משום דמליח הרי הוא כרותח, ואע"פ שאין במלח משום מבשל לגבי שבת כמבואר בגמ' שבת, עכ"ד. ומוכח מדבריו שיש פעולת בישול לא רק באש אלא גם במלח. </w:t>
      </w:r>
      <w:r w:rsidRPr="00642392">
        <w:rPr>
          <w:rFonts w:hint="cs"/>
          <w:szCs w:val="20"/>
          <w:rtl/>
        </w:rPr>
        <w:t xml:space="preserve">[וממה שדחה הר"ן ראיה זו מסיבה אחרת, שבגמ' בשבת מיירי לענין מעבד ולא לענין בישול, מוכח שמסכים ליסוד זה]. </w:t>
      </w:r>
      <w:r w:rsidRPr="00405C3D">
        <w:rPr>
          <w:rFonts w:hint="cs"/>
          <w:sz w:val="22"/>
          <w:szCs w:val="22"/>
          <w:rtl/>
        </w:rPr>
        <w:t xml:space="preserve">אמנם </w:t>
      </w:r>
      <w:r>
        <w:rPr>
          <w:rFonts w:hint="cs"/>
          <w:sz w:val="22"/>
          <w:szCs w:val="22"/>
          <w:rtl/>
        </w:rPr>
        <w:t>ל</w:t>
      </w:r>
      <w:r w:rsidRPr="00405C3D">
        <w:rPr>
          <w:rFonts w:hint="cs"/>
          <w:sz w:val="22"/>
          <w:szCs w:val="22"/>
          <w:rtl/>
        </w:rPr>
        <w:t>שיטת היראים</w:t>
      </w:r>
      <w:r>
        <w:rPr>
          <w:rFonts w:hint="cs"/>
          <w:sz w:val="22"/>
          <w:szCs w:val="22"/>
          <w:rtl/>
        </w:rPr>
        <w:t>,</w:t>
      </w:r>
      <w:r w:rsidRPr="00405C3D">
        <w:rPr>
          <w:rFonts w:hint="cs"/>
          <w:sz w:val="22"/>
          <w:szCs w:val="22"/>
          <w:rtl/>
        </w:rPr>
        <w:t xml:space="preserve"> שאין במליחה משום בישול משום שאין זה בישול באור.</w:t>
      </w:r>
      <w:r>
        <w:rPr>
          <w:rFonts w:hint="cs"/>
          <w:sz w:val="22"/>
          <w:szCs w:val="22"/>
          <w:rtl/>
        </w:rPr>
        <w:t xml:space="preserve"> וביאר </w:t>
      </w:r>
      <w:r w:rsidRPr="00405C3D">
        <w:rPr>
          <w:rFonts w:hint="cs"/>
          <w:sz w:val="22"/>
          <w:szCs w:val="22"/>
          <w:rtl/>
        </w:rPr>
        <w:t>הנודע ביהודה</w:t>
      </w:r>
      <w:r>
        <w:rPr>
          <w:rFonts w:hint="cs"/>
          <w:sz w:val="22"/>
          <w:szCs w:val="22"/>
          <w:rtl/>
        </w:rPr>
        <w:t xml:space="preserve">, כי </w:t>
      </w:r>
      <w:r w:rsidRPr="00405C3D">
        <w:rPr>
          <w:rFonts w:hint="cs"/>
          <w:sz w:val="22"/>
          <w:szCs w:val="22"/>
          <w:rtl/>
        </w:rPr>
        <w:t xml:space="preserve">יסוד הנדון אם יש במליחה משום בישול בשבת  הוא - הסוברים שבשבת אין במליחה איסור בישול, </w:t>
      </w:r>
      <w:r w:rsidRPr="00405C3D">
        <w:rPr>
          <w:rFonts w:hint="cs"/>
          <w:b/>
          <w:bCs/>
          <w:sz w:val="22"/>
          <w:szCs w:val="22"/>
          <w:rtl/>
        </w:rPr>
        <w:t>כי החיוב נלמד ממלאכת המשכן</w:t>
      </w:r>
      <w:r w:rsidRPr="00405C3D">
        <w:rPr>
          <w:rFonts w:hint="cs"/>
          <w:sz w:val="22"/>
          <w:szCs w:val="22"/>
          <w:rtl/>
        </w:rPr>
        <w:t>, ובמשכן היה רק תולדת האור ולא בישול בחמה. ואם כן, גם אם דרך למלוח, מכל מקום המליחה אין בה חיוב בישול</w:t>
      </w:r>
      <w:r>
        <w:rPr>
          <w:rFonts w:hint="cs"/>
          <w:sz w:val="22"/>
          <w:szCs w:val="22"/>
          <w:rtl/>
        </w:rPr>
        <w:t xml:space="preserve"> </w:t>
      </w:r>
      <w:r w:rsidRPr="00642392">
        <w:rPr>
          <w:rFonts w:hint="cs"/>
          <w:szCs w:val="20"/>
          <w:rtl/>
        </w:rPr>
        <w:t xml:space="preserve">[אולם הרמב"ן והר"ן שסוברים שיש במליחה משום בישול, </w:t>
      </w:r>
      <w:r w:rsidRPr="00642392">
        <w:rPr>
          <w:rFonts w:hint="cs"/>
          <w:b/>
          <w:bCs/>
          <w:szCs w:val="20"/>
          <w:rtl/>
        </w:rPr>
        <w:t>כי הקובע הוא דרך הבישול</w:t>
      </w:r>
      <w:r w:rsidRPr="00642392">
        <w:rPr>
          <w:rFonts w:hint="cs"/>
          <w:szCs w:val="20"/>
          <w:rtl/>
        </w:rPr>
        <w:t xml:space="preserve"> ולא אופן המלאכה שהיה במשכן, ואפיה תוכיח, שאף שלא היה במשכן אלא בישול בסממנים מ"מ אפיה היא אב מלאכה ובכלל בישול, כי דרך בכך. והפטור במבשל בחמי טבריה, אין הטעם משום דלא הוי בישול כי אינו דומה למלאכת המשכן, אלא משום שאין דרך לבשל בו כי אינו תולדת האור].</w:t>
      </w:r>
    </w:p>
    <w:p w:rsidR="00016555" w:rsidRPr="00405C3D" w:rsidRDefault="00016555" w:rsidP="00016555">
      <w:pPr>
        <w:spacing w:line="360" w:lineRule="auto"/>
        <w:rPr>
          <w:rFonts w:ascii="David" w:hAnsi="David"/>
          <w:sz w:val="16"/>
          <w:szCs w:val="22"/>
          <w:rtl/>
        </w:rPr>
      </w:pPr>
      <w:r w:rsidRPr="00405C3D">
        <w:rPr>
          <w:rFonts w:hint="cs"/>
          <w:sz w:val="22"/>
          <w:szCs w:val="22"/>
          <w:rtl/>
        </w:rPr>
        <w:t xml:space="preserve">וכן דעת המנחת שלמה </w:t>
      </w:r>
      <w:r>
        <w:rPr>
          <w:rFonts w:hint="cs"/>
          <w:sz w:val="22"/>
          <w:szCs w:val="22"/>
          <w:rtl/>
        </w:rPr>
        <w:t xml:space="preserve">(3ב) </w:t>
      </w:r>
      <w:r w:rsidRPr="00405C3D">
        <w:rPr>
          <w:rFonts w:hint="cs"/>
          <w:b/>
          <w:bCs/>
          <w:sz w:val="22"/>
          <w:szCs w:val="22"/>
          <w:rtl/>
        </w:rPr>
        <w:t>שהקובע בבישול הוא דומיא דמלאכת בישול במשכן</w:t>
      </w:r>
      <w:r>
        <w:rPr>
          <w:rFonts w:hint="cs"/>
          <w:sz w:val="22"/>
          <w:szCs w:val="22"/>
          <w:rtl/>
        </w:rPr>
        <w:t xml:space="preserve">, כמבואר בדבריו </w:t>
      </w:r>
      <w:r w:rsidRPr="00405C3D">
        <w:rPr>
          <w:rFonts w:ascii="David" w:hAnsi="David"/>
          <w:sz w:val="16"/>
          <w:szCs w:val="22"/>
          <w:rtl/>
        </w:rPr>
        <w:t>בנדון חיוב בישול באמצעות מתכת שהתחממה בזרם חשמלי.</w:t>
      </w:r>
    </w:p>
    <w:p w:rsidR="00016555" w:rsidRDefault="00016555" w:rsidP="00016555">
      <w:pPr>
        <w:tabs>
          <w:tab w:val="left" w:pos="311"/>
        </w:tabs>
        <w:spacing w:line="360" w:lineRule="auto"/>
        <w:rPr>
          <w:rFonts w:ascii="David" w:hAnsi="David"/>
          <w:bCs/>
          <w:sz w:val="22"/>
          <w:szCs w:val="22"/>
          <w:rtl/>
        </w:rPr>
      </w:pPr>
    </w:p>
    <w:p w:rsidR="00016555" w:rsidRPr="00791795" w:rsidRDefault="00016555" w:rsidP="00016555">
      <w:pPr>
        <w:spacing w:line="360" w:lineRule="auto"/>
        <w:rPr>
          <w:rFonts w:ascii="David" w:hAnsi="David"/>
          <w:bCs/>
          <w:sz w:val="22"/>
          <w:szCs w:val="22"/>
        </w:rPr>
      </w:pPr>
      <w:r w:rsidRPr="00791795">
        <w:rPr>
          <w:rFonts w:ascii="David" w:hAnsi="David"/>
          <w:bCs/>
          <w:sz w:val="22"/>
          <w:szCs w:val="22"/>
          <w:rtl/>
        </w:rPr>
        <w:t xml:space="preserve">בישול אחר בישול בחמה </w:t>
      </w:r>
    </w:p>
    <w:p w:rsidR="00016555" w:rsidRDefault="00016555" w:rsidP="00016555">
      <w:pPr>
        <w:spacing w:line="360" w:lineRule="auto"/>
        <w:rPr>
          <w:rFonts w:ascii="David" w:hAnsi="David"/>
          <w:sz w:val="22"/>
          <w:szCs w:val="22"/>
          <w:rtl/>
        </w:rPr>
      </w:pPr>
      <w:r w:rsidRPr="00791795">
        <w:rPr>
          <w:rFonts w:ascii="David" w:hAnsi="David"/>
          <w:bCs/>
          <w:sz w:val="22"/>
          <w:szCs w:val="22"/>
          <w:rtl/>
        </w:rPr>
        <w:lastRenderedPageBreak/>
        <w:t xml:space="preserve">ג. </w:t>
      </w:r>
      <w:r w:rsidRPr="00791795">
        <w:rPr>
          <w:rFonts w:ascii="David" w:hAnsi="David"/>
          <w:sz w:val="22"/>
          <w:szCs w:val="22"/>
          <w:rtl/>
        </w:rPr>
        <w:t xml:space="preserve">המנחת חינוך </w:t>
      </w:r>
      <w:r w:rsidRPr="00D951A3">
        <w:rPr>
          <w:rFonts w:ascii="David" w:hAnsi="David"/>
          <w:sz w:val="22"/>
          <w:szCs w:val="22"/>
          <w:rtl/>
        </w:rPr>
        <w:t xml:space="preserve">(4א) </w:t>
      </w:r>
      <w:r w:rsidRPr="00791795">
        <w:rPr>
          <w:rFonts w:ascii="David" w:hAnsi="David"/>
          <w:sz w:val="22"/>
          <w:szCs w:val="22"/>
          <w:rtl/>
        </w:rPr>
        <w:t>הסתפק</w:t>
      </w:r>
      <w:r>
        <w:rPr>
          <w:rFonts w:ascii="David" w:hAnsi="David" w:hint="cs"/>
          <w:sz w:val="22"/>
          <w:szCs w:val="22"/>
          <w:rtl/>
        </w:rPr>
        <w:t xml:space="preserve"> "</w:t>
      </w:r>
      <w:r w:rsidRPr="00651804">
        <w:rPr>
          <w:rFonts w:hint="cs"/>
          <w:sz w:val="22"/>
          <w:szCs w:val="22"/>
          <w:rtl/>
        </w:rPr>
        <w:t>בשבת דפסקינן אין בישול אחר בישול וכן בבשר בחלב</w:t>
      </w:r>
      <w:r>
        <w:rPr>
          <w:rFonts w:hint="cs"/>
          <w:sz w:val="22"/>
          <w:szCs w:val="22"/>
          <w:rtl/>
        </w:rPr>
        <w:t xml:space="preserve">, </w:t>
      </w:r>
      <w:r w:rsidRPr="00651804">
        <w:rPr>
          <w:rFonts w:hint="cs"/>
          <w:sz w:val="22"/>
          <w:szCs w:val="22"/>
          <w:rtl/>
        </w:rPr>
        <w:t>אם ב</w:t>
      </w:r>
      <w:r>
        <w:rPr>
          <w:rFonts w:hint="cs"/>
          <w:sz w:val="22"/>
          <w:szCs w:val="22"/>
          <w:rtl/>
        </w:rPr>
        <w:t>י</w:t>
      </w:r>
      <w:r w:rsidRPr="00651804">
        <w:rPr>
          <w:rFonts w:hint="cs"/>
          <w:sz w:val="22"/>
          <w:szCs w:val="22"/>
          <w:rtl/>
        </w:rPr>
        <w:t>שלו בחמי טבריה ואח</w:t>
      </w:r>
      <w:r>
        <w:rPr>
          <w:rFonts w:hint="cs"/>
          <w:sz w:val="22"/>
          <w:szCs w:val="22"/>
          <w:rtl/>
        </w:rPr>
        <w:t xml:space="preserve">ר כך </w:t>
      </w:r>
      <w:r w:rsidRPr="00651804">
        <w:rPr>
          <w:rFonts w:hint="cs"/>
          <w:sz w:val="22"/>
          <w:szCs w:val="22"/>
          <w:rtl/>
        </w:rPr>
        <w:t>בישלו באור</w:t>
      </w:r>
      <w:r>
        <w:rPr>
          <w:rFonts w:hint="cs"/>
          <w:sz w:val="22"/>
          <w:szCs w:val="22"/>
          <w:rtl/>
        </w:rPr>
        <w:t>,</w:t>
      </w:r>
      <w:r w:rsidRPr="00651804">
        <w:rPr>
          <w:rFonts w:hint="cs"/>
          <w:sz w:val="22"/>
          <w:szCs w:val="22"/>
          <w:rtl/>
        </w:rPr>
        <w:t xml:space="preserve"> אם חייב</w:t>
      </w:r>
      <w:r>
        <w:rPr>
          <w:rFonts w:hint="cs"/>
          <w:sz w:val="22"/>
          <w:szCs w:val="22"/>
          <w:rtl/>
        </w:rPr>
        <w:t>"</w:t>
      </w:r>
      <w:r>
        <w:rPr>
          <w:rFonts w:ascii="David" w:hAnsi="David" w:hint="cs"/>
          <w:sz w:val="22"/>
          <w:szCs w:val="22"/>
          <w:rtl/>
        </w:rPr>
        <w:t xml:space="preserve">. </w:t>
      </w:r>
      <w:r w:rsidRPr="00791795">
        <w:rPr>
          <w:rFonts w:ascii="David" w:hAnsi="David"/>
          <w:sz w:val="22"/>
          <w:szCs w:val="22"/>
          <w:rtl/>
        </w:rPr>
        <w:t xml:space="preserve">ויש </w:t>
      </w:r>
      <w:r>
        <w:rPr>
          <w:rFonts w:ascii="David" w:hAnsi="David" w:hint="cs"/>
          <w:sz w:val="22"/>
          <w:szCs w:val="22"/>
          <w:rtl/>
        </w:rPr>
        <w:t xml:space="preserve">לדון </w:t>
      </w:r>
      <w:r w:rsidRPr="00791795">
        <w:rPr>
          <w:rFonts w:ascii="David" w:hAnsi="David"/>
          <w:sz w:val="22"/>
          <w:szCs w:val="22"/>
          <w:rtl/>
        </w:rPr>
        <w:t>כיצד יוכרע ספק זה לפי הטעמים שנתבארו לעיל</w:t>
      </w:r>
      <w:r>
        <w:rPr>
          <w:rFonts w:ascii="David" w:hAnsi="David" w:hint="cs"/>
          <w:sz w:val="22"/>
          <w:szCs w:val="22"/>
          <w:rtl/>
        </w:rPr>
        <w:t>,</w:t>
      </w:r>
      <w:r w:rsidRPr="00791795">
        <w:rPr>
          <w:rFonts w:ascii="David" w:hAnsi="David"/>
          <w:sz w:val="22"/>
          <w:szCs w:val="22"/>
          <w:rtl/>
        </w:rPr>
        <w:t xml:space="preserve"> מדוע אין חיוב מהתורה בבישול בחמה ובתולדותיה.</w:t>
      </w:r>
      <w:bookmarkStart w:id="0" w:name="_gjdgxs" w:colFirst="0" w:colLast="0"/>
      <w:bookmarkEnd w:id="0"/>
    </w:p>
    <w:p w:rsidR="00016555" w:rsidRPr="00651804" w:rsidRDefault="00016555" w:rsidP="00016555">
      <w:pPr>
        <w:spacing w:line="360" w:lineRule="auto"/>
        <w:rPr>
          <w:rFonts w:hint="cs"/>
          <w:sz w:val="22"/>
          <w:szCs w:val="22"/>
          <w:rtl/>
        </w:rPr>
      </w:pPr>
      <w:r>
        <w:rPr>
          <w:rFonts w:ascii="David" w:hAnsi="David" w:hint="cs"/>
          <w:sz w:val="22"/>
          <w:szCs w:val="22"/>
          <w:rtl/>
        </w:rPr>
        <w:t xml:space="preserve">בפשטות, ספק זה אינו כהבנת האגלי טל, </w:t>
      </w:r>
      <w:r>
        <w:rPr>
          <w:rFonts w:hint="cs"/>
          <w:sz w:val="22"/>
          <w:szCs w:val="22"/>
          <w:rtl/>
        </w:rPr>
        <w:t>א</w:t>
      </w:r>
      <w:r w:rsidRPr="00651804">
        <w:rPr>
          <w:rFonts w:hint="cs"/>
          <w:sz w:val="22"/>
          <w:szCs w:val="22"/>
          <w:rtl/>
        </w:rPr>
        <w:t>לא גם בבישול בחמה ובתולדת חמה נפעל בדבר המתבשל בישול, ורק לא חייב כי אין דרך בישול בכך, ולכן פטור אם בישל אח</w:t>
      </w:r>
      <w:r>
        <w:rPr>
          <w:rFonts w:hint="cs"/>
          <w:sz w:val="22"/>
          <w:szCs w:val="22"/>
          <w:rtl/>
        </w:rPr>
        <w:t xml:space="preserve">ר כך </w:t>
      </w:r>
      <w:r w:rsidRPr="00651804">
        <w:rPr>
          <w:rFonts w:hint="cs"/>
          <w:sz w:val="22"/>
          <w:szCs w:val="22"/>
          <w:rtl/>
        </w:rPr>
        <w:t xml:space="preserve">באור. </w:t>
      </w:r>
      <w:r>
        <w:rPr>
          <w:rFonts w:hint="cs"/>
          <w:sz w:val="22"/>
          <w:szCs w:val="22"/>
          <w:rtl/>
        </w:rPr>
        <w:t xml:space="preserve">שכן </w:t>
      </w:r>
      <w:r w:rsidRPr="00651804">
        <w:rPr>
          <w:rFonts w:hint="cs"/>
          <w:sz w:val="22"/>
          <w:szCs w:val="22"/>
          <w:rtl/>
        </w:rPr>
        <w:t>לפי האגלי טל יהיה חייב, כיון שבבישול הראשון באור לא נפעל דבר.</w:t>
      </w:r>
      <w:r>
        <w:rPr>
          <w:rFonts w:hint="cs"/>
          <w:sz w:val="22"/>
          <w:szCs w:val="22"/>
          <w:rtl/>
        </w:rPr>
        <w:t xml:space="preserve"> כמו כן, אם נאמר </w:t>
      </w:r>
      <w:r w:rsidRPr="00651804">
        <w:rPr>
          <w:rFonts w:hint="cs"/>
          <w:sz w:val="22"/>
          <w:szCs w:val="22"/>
          <w:rtl/>
        </w:rPr>
        <w:t>שהקובע הוא מה שהיה במשכן</w:t>
      </w:r>
      <w:r>
        <w:rPr>
          <w:rFonts w:hint="cs"/>
          <w:sz w:val="22"/>
          <w:szCs w:val="22"/>
          <w:rtl/>
        </w:rPr>
        <w:t xml:space="preserve">, יתכן </w:t>
      </w:r>
      <w:r w:rsidRPr="00651804">
        <w:rPr>
          <w:rFonts w:hint="cs"/>
          <w:sz w:val="22"/>
          <w:szCs w:val="22"/>
          <w:rtl/>
        </w:rPr>
        <w:t>שהמבשל בתולדת חמה ואח</w:t>
      </w:r>
      <w:r>
        <w:rPr>
          <w:rFonts w:hint="cs"/>
          <w:sz w:val="22"/>
          <w:szCs w:val="22"/>
          <w:rtl/>
        </w:rPr>
        <w:t xml:space="preserve">ר כך </w:t>
      </w:r>
      <w:r w:rsidRPr="00651804">
        <w:rPr>
          <w:rFonts w:hint="cs"/>
          <w:sz w:val="22"/>
          <w:szCs w:val="22"/>
          <w:rtl/>
        </w:rPr>
        <w:t>בתולדת אור מותר, כיון שהדבר שנתבשל בחמה נחשב כמבושל, אלא שאין בו חיוב כי א</w:t>
      </w:r>
      <w:r>
        <w:rPr>
          <w:rFonts w:hint="cs"/>
          <w:sz w:val="22"/>
          <w:szCs w:val="22"/>
          <w:rtl/>
        </w:rPr>
        <w:t>ינו</w:t>
      </w:r>
      <w:r w:rsidRPr="00651804">
        <w:rPr>
          <w:rFonts w:hint="cs"/>
          <w:sz w:val="22"/>
          <w:szCs w:val="22"/>
          <w:rtl/>
        </w:rPr>
        <w:t xml:space="preserve"> דומה למלאכה שהיה במשכן, ולכן אפשר שמותר לחזור ולבשלו.</w:t>
      </w:r>
    </w:p>
    <w:p w:rsidR="00016555" w:rsidRDefault="00016555" w:rsidP="00016555">
      <w:pPr>
        <w:rPr>
          <w:rFonts w:ascii="David" w:hAnsi="David"/>
          <w:bCs/>
          <w:sz w:val="22"/>
          <w:szCs w:val="22"/>
          <w:rtl/>
        </w:rPr>
      </w:pPr>
    </w:p>
    <w:p w:rsidR="00016555" w:rsidRPr="00791795" w:rsidRDefault="00016555" w:rsidP="00016555">
      <w:pPr>
        <w:spacing w:line="360" w:lineRule="auto"/>
        <w:rPr>
          <w:rFonts w:ascii="David" w:hAnsi="David"/>
          <w:bCs/>
          <w:sz w:val="22"/>
          <w:szCs w:val="22"/>
          <w:rtl/>
        </w:rPr>
      </w:pPr>
      <w:r w:rsidRPr="00791795">
        <w:rPr>
          <w:rFonts w:ascii="David" w:hAnsi="David"/>
          <w:bCs/>
          <w:sz w:val="22"/>
          <w:szCs w:val="22"/>
          <w:rtl/>
        </w:rPr>
        <w:t xml:space="preserve">בישול אחר בישול במיקרוגל </w:t>
      </w:r>
    </w:p>
    <w:p w:rsidR="00016555" w:rsidRPr="00791795" w:rsidRDefault="00016555" w:rsidP="00016555">
      <w:pPr>
        <w:spacing w:line="360" w:lineRule="auto"/>
        <w:rPr>
          <w:rFonts w:ascii="David" w:hAnsi="David"/>
          <w:sz w:val="22"/>
          <w:szCs w:val="22"/>
          <w:rtl/>
        </w:rPr>
      </w:pPr>
      <w:r w:rsidRPr="00791795">
        <w:rPr>
          <w:rFonts w:ascii="David" w:hAnsi="David"/>
          <w:bCs/>
          <w:sz w:val="22"/>
          <w:szCs w:val="22"/>
          <w:rtl/>
        </w:rPr>
        <w:t xml:space="preserve">ד. </w:t>
      </w:r>
      <w:r w:rsidRPr="00791795">
        <w:rPr>
          <w:rFonts w:ascii="David" w:hAnsi="David"/>
          <w:sz w:val="22"/>
          <w:szCs w:val="22"/>
          <w:rtl/>
        </w:rPr>
        <w:t>לאור הטעמים שנתבארו לעיל, יש לדון האם יש איסור לבשל בשבת אוכל שנתבשל במיקרוגל.</w:t>
      </w:r>
    </w:p>
    <w:p w:rsidR="00016555" w:rsidRDefault="00016555" w:rsidP="00016555">
      <w:pPr>
        <w:spacing w:line="360" w:lineRule="auto"/>
        <w:rPr>
          <w:rFonts w:ascii="David" w:hAnsi="David"/>
          <w:b/>
          <w:sz w:val="22"/>
          <w:szCs w:val="22"/>
          <w:rtl/>
        </w:rPr>
      </w:pPr>
      <w:r>
        <w:rPr>
          <w:rFonts w:ascii="David" w:hAnsi="David" w:hint="cs"/>
          <w:b/>
          <w:sz w:val="22"/>
          <w:szCs w:val="22"/>
          <w:rtl/>
        </w:rPr>
        <w:t>ב</w:t>
      </w:r>
      <w:r w:rsidRPr="00D951A3">
        <w:rPr>
          <w:rFonts w:ascii="David" w:hAnsi="David"/>
          <w:b/>
          <w:sz w:val="22"/>
          <w:szCs w:val="22"/>
          <w:rtl/>
        </w:rPr>
        <w:t>אגרות משה (4ב)</w:t>
      </w:r>
      <w:r>
        <w:rPr>
          <w:rFonts w:ascii="David" w:hAnsi="David" w:hint="cs"/>
          <w:b/>
          <w:sz w:val="22"/>
          <w:szCs w:val="22"/>
          <w:rtl/>
        </w:rPr>
        <w:t xml:space="preserve"> מבואר כי </w:t>
      </w:r>
      <w:r w:rsidRPr="00875608">
        <w:rPr>
          <w:rFonts w:ascii="David" w:hAnsi="David"/>
          <w:b/>
          <w:sz w:val="22"/>
          <w:szCs w:val="22"/>
          <w:rtl/>
        </w:rPr>
        <w:t>דבר שדרך בישול בכך</w:t>
      </w:r>
      <w:r>
        <w:rPr>
          <w:rFonts w:ascii="David" w:hAnsi="David" w:hint="cs"/>
          <w:b/>
          <w:sz w:val="22"/>
          <w:szCs w:val="22"/>
          <w:rtl/>
        </w:rPr>
        <w:t>,</w:t>
      </w:r>
      <w:r w:rsidRPr="00875608">
        <w:rPr>
          <w:rFonts w:ascii="David" w:hAnsi="David"/>
          <w:b/>
          <w:sz w:val="22"/>
          <w:szCs w:val="22"/>
          <w:rtl/>
        </w:rPr>
        <w:t xml:space="preserve"> שפיר נלמד שהוא תולדה דומיא דבישול באור שדרך בכך שדומה למלאכה שהיה במשכן</w:t>
      </w:r>
      <w:r>
        <w:rPr>
          <w:rFonts w:ascii="David" w:hAnsi="David" w:hint="cs"/>
          <w:b/>
          <w:sz w:val="22"/>
          <w:szCs w:val="22"/>
          <w:rtl/>
        </w:rPr>
        <w:t>.</w:t>
      </w:r>
      <w:r w:rsidRPr="00875608">
        <w:rPr>
          <w:rFonts w:ascii="David" w:hAnsi="David"/>
          <w:b/>
          <w:sz w:val="22"/>
          <w:szCs w:val="22"/>
          <w:rtl/>
        </w:rPr>
        <w:t xml:space="preserve"> ומאחר ובישול במיקרוגל דרך בכך, חיובו מדאורייתא</w:t>
      </w:r>
      <w:r>
        <w:rPr>
          <w:rFonts w:ascii="David" w:hAnsi="David" w:hint="cs"/>
          <w:b/>
          <w:sz w:val="22"/>
          <w:szCs w:val="22"/>
          <w:rtl/>
        </w:rPr>
        <w:t xml:space="preserve">. </w:t>
      </w:r>
    </w:p>
    <w:p w:rsidR="00016555" w:rsidRDefault="00016555" w:rsidP="00016555">
      <w:pPr>
        <w:spacing w:line="360" w:lineRule="auto"/>
        <w:rPr>
          <w:rFonts w:ascii="David" w:hAnsi="David"/>
          <w:b/>
          <w:sz w:val="22"/>
          <w:szCs w:val="22"/>
          <w:rtl/>
        </w:rPr>
      </w:pPr>
      <w:r>
        <w:rPr>
          <w:rFonts w:ascii="David" w:hAnsi="David" w:hint="cs"/>
          <w:b/>
          <w:sz w:val="22"/>
          <w:szCs w:val="22"/>
          <w:rtl/>
        </w:rPr>
        <w:t xml:space="preserve">לפי זה יוצא שכמו שהמבשל </w:t>
      </w:r>
      <w:r w:rsidRPr="00922EF0">
        <w:rPr>
          <w:rFonts w:ascii="David" w:hAnsi="David"/>
          <w:b/>
          <w:sz w:val="22"/>
          <w:szCs w:val="22"/>
          <w:rtl/>
        </w:rPr>
        <w:t>בתולדת חמה ואח</w:t>
      </w:r>
      <w:r>
        <w:rPr>
          <w:rFonts w:ascii="David" w:hAnsi="David" w:hint="cs"/>
          <w:b/>
          <w:sz w:val="22"/>
          <w:szCs w:val="22"/>
          <w:rtl/>
        </w:rPr>
        <w:t xml:space="preserve">ר כך </w:t>
      </w:r>
      <w:r w:rsidRPr="00922EF0">
        <w:rPr>
          <w:rFonts w:ascii="David" w:hAnsi="David"/>
          <w:b/>
          <w:sz w:val="22"/>
          <w:szCs w:val="22"/>
          <w:rtl/>
        </w:rPr>
        <w:t>בתולדת האור מותר, כיון שהדבר שנתבשל בחמה נחשב כמבושל</w:t>
      </w:r>
      <w:r>
        <w:rPr>
          <w:rFonts w:ascii="David" w:hAnsi="David" w:hint="cs"/>
          <w:b/>
          <w:sz w:val="22"/>
          <w:szCs w:val="22"/>
          <w:rtl/>
        </w:rPr>
        <w:t xml:space="preserve">, </w:t>
      </w:r>
      <w:r w:rsidRPr="00922EF0">
        <w:rPr>
          <w:rFonts w:ascii="David" w:hAnsi="David"/>
          <w:b/>
          <w:sz w:val="22"/>
          <w:szCs w:val="22"/>
          <w:rtl/>
        </w:rPr>
        <w:t>הוא הדין בבישול במיקרוגל נחשב כמבושל כי דרך בכך, ולכן אין בישול אחר בישול.</w:t>
      </w:r>
    </w:p>
    <w:p w:rsidR="00016555" w:rsidRPr="00922EF0" w:rsidRDefault="00016555" w:rsidP="00016555">
      <w:pPr>
        <w:spacing w:line="360" w:lineRule="auto"/>
        <w:rPr>
          <w:rFonts w:ascii="David" w:hAnsi="David"/>
          <w:b/>
          <w:sz w:val="22"/>
          <w:szCs w:val="22"/>
          <w:rtl/>
        </w:rPr>
      </w:pPr>
      <w:r>
        <w:rPr>
          <w:rFonts w:ascii="David" w:hAnsi="David" w:hint="cs"/>
          <w:b/>
          <w:sz w:val="22"/>
          <w:szCs w:val="22"/>
          <w:rtl/>
        </w:rPr>
        <w:t xml:space="preserve">ברם </w:t>
      </w:r>
      <w:r w:rsidRPr="00922EF0">
        <w:rPr>
          <w:rFonts w:ascii="David" w:hAnsi="David"/>
          <w:b/>
          <w:sz w:val="22"/>
          <w:szCs w:val="22"/>
          <w:rtl/>
        </w:rPr>
        <w:t xml:space="preserve">לפי </w:t>
      </w:r>
      <w:r>
        <w:rPr>
          <w:rFonts w:ascii="David" w:hAnsi="David" w:hint="cs"/>
          <w:b/>
          <w:sz w:val="22"/>
          <w:szCs w:val="22"/>
          <w:rtl/>
        </w:rPr>
        <w:t>הבנת ה</w:t>
      </w:r>
      <w:r w:rsidRPr="00922EF0">
        <w:rPr>
          <w:rFonts w:ascii="David" w:hAnsi="David"/>
          <w:b/>
          <w:sz w:val="22"/>
          <w:szCs w:val="22"/>
          <w:rtl/>
        </w:rPr>
        <w:t>אגלי טל</w:t>
      </w:r>
      <w:r>
        <w:rPr>
          <w:rFonts w:ascii="David" w:hAnsi="David" w:hint="cs"/>
          <w:b/>
          <w:sz w:val="22"/>
          <w:szCs w:val="22"/>
          <w:rtl/>
        </w:rPr>
        <w:t>,</w:t>
      </w:r>
      <w:r w:rsidRPr="00922EF0">
        <w:rPr>
          <w:rFonts w:ascii="David" w:hAnsi="David"/>
          <w:b/>
          <w:sz w:val="22"/>
          <w:szCs w:val="22"/>
          <w:rtl/>
        </w:rPr>
        <w:t xml:space="preserve"> יש לומר שבישול במיקרוגל דומה לבישול בחמה ששונה במהותו מבישול באש, וגם בישול במיקרוגל לא נפעל בדבר המתבשל כמו שנפעל בדבר שהתבשל באור.</w:t>
      </w:r>
    </w:p>
    <w:p w:rsidR="00016555" w:rsidRDefault="00016555" w:rsidP="00016555">
      <w:pPr>
        <w:rPr>
          <w:rFonts w:ascii="David" w:hAnsi="David"/>
          <w:bCs/>
          <w:sz w:val="22"/>
          <w:szCs w:val="22"/>
          <w:rtl/>
        </w:rPr>
      </w:pPr>
    </w:p>
    <w:p w:rsidR="00016555" w:rsidRPr="00791795" w:rsidRDefault="00016555" w:rsidP="00016555">
      <w:pPr>
        <w:spacing w:line="360" w:lineRule="auto"/>
        <w:rPr>
          <w:rFonts w:ascii="David" w:hAnsi="David"/>
          <w:bCs/>
          <w:sz w:val="22"/>
          <w:szCs w:val="22"/>
        </w:rPr>
      </w:pPr>
      <w:r w:rsidRPr="00791795">
        <w:rPr>
          <w:rFonts w:ascii="David" w:hAnsi="David"/>
          <w:bCs/>
          <w:sz w:val="22"/>
          <w:szCs w:val="22"/>
          <w:rtl/>
        </w:rPr>
        <w:t>דוד שמש בשבת</w:t>
      </w:r>
    </w:p>
    <w:p w:rsidR="00016555" w:rsidRPr="00D951A3" w:rsidRDefault="00016555" w:rsidP="00016555">
      <w:pPr>
        <w:spacing w:line="360" w:lineRule="auto"/>
        <w:rPr>
          <w:sz w:val="22"/>
          <w:szCs w:val="22"/>
          <w:rtl/>
        </w:rPr>
      </w:pPr>
      <w:r w:rsidRPr="00D951A3">
        <w:rPr>
          <w:rFonts w:ascii="David" w:hAnsi="David"/>
          <w:bCs/>
          <w:sz w:val="22"/>
          <w:szCs w:val="22"/>
          <w:rtl/>
        </w:rPr>
        <w:t xml:space="preserve">ה. </w:t>
      </w:r>
      <w:r w:rsidRPr="00D951A3">
        <w:rPr>
          <w:rFonts w:ascii="David" w:hAnsi="David"/>
          <w:sz w:val="22"/>
          <w:szCs w:val="22"/>
          <w:rtl/>
        </w:rPr>
        <w:t xml:space="preserve">ממוצא סוגיית הגמרא ופסק השו"ע לחלק בין בישול בחמה לבישול בתולדותיה, דנו הפוסקים האם </w:t>
      </w:r>
      <w:r w:rsidRPr="00526502">
        <w:rPr>
          <w:rFonts w:ascii="David" w:hAnsi="David" w:hint="cs"/>
          <w:sz w:val="22"/>
          <w:szCs w:val="22"/>
          <w:rtl/>
        </w:rPr>
        <w:t>לפתוח בשבת ברז, שיוצאים ממנו מים שהתחממו בדוד שמש בשבת.</w:t>
      </w:r>
      <w:r w:rsidRPr="00D951A3">
        <w:rPr>
          <w:rFonts w:ascii="David" w:hAnsi="David" w:hint="cs"/>
          <w:sz w:val="22"/>
          <w:szCs w:val="22"/>
          <w:rtl/>
        </w:rPr>
        <w:t xml:space="preserve"> </w:t>
      </w:r>
      <w:r w:rsidRPr="00526502">
        <w:rPr>
          <w:rFonts w:ascii="David" w:hAnsi="David" w:hint="cs"/>
          <w:sz w:val="22"/>
          <w:szCs w:val="22"/>
          <w:rtl/>
        </w:rPr>
        <w:t>להבנת דברי הפוסקים, נלמד את אופן הפעולה של חימום המים בדוד שמש</w:t>
      </w:r>
      <w:r>
        <w:rPr>
          <w:rFonts w:ascii="David" w:hAnsi="David" w:hint="cs"/>
          <w:sz w:val="22"/>
          <w:szCs w:val="22"/>
          <w:rtl/>
        </w:rPr>
        <w:t>,</w:t>
      </w:r>
      <w:r w:rsidRPr="00526502">
        <w:rPr>
          <w:rFonts w:ascii="David" w:hAnsi="David" w:hint="cs"/>
          <w:sz w:val="22"/>
          <w:szCs w:val="22"/>
          <w:rtl/>
        </w:rPr>
        <w:t xml:space="preserve"> באמצעות התרשים המתאר את חימום המים בדוד שמש</w:t>
      </w:r>
      <w:r>
        <w:rPr>
          <w:rFonts w:ascii="David" w:hAnsi="David" w:hint="cs"/>
          <w:sz w:val="22"/>
          <w:szCs w:val="22"/>
          <w:rtl/>
        </w:rPr>
        <w:t xml:space="preserve"> (5), ונעיין בספר ארחות שבת (6א) שסיכם בקצרה את </w:t>
      </w:r>
      <w:r w:rsidRPr="00D951A3">
        <w:rPr>
          <w:rFonts w:hint="cs"/>
          <w:sz w:val="22"/>
          <w:szCs w:val="22"/>
          <w:rtl/>
        </w:rPr>
        <w:t>את הנדונים ההלכתיים המרכזי</w:t>
      </w:r>
      <w:r>
        <w:rPr>
          <w:rFonts w:hint="cs"/>
          <w:sz w:val="22"/>
          <w:szCs w:val="22"/>
          <w:rtl/>
        </w:rPr>
        <w:t>י</w:t>
      </w:r>
      <w:r w:rsidRPr="00D951A3">
        <w:rPr>
          <w:rFonts w:hint="cs"/>
          <w:sz w:val="22"/>
          <w:szCs w:val="22"/>
          <w:rtl/>
        </w:rPr>
        <w:t>ם בנושא</w:t>
      </w:r>
      <w:r>
        <w:rPr>
          <w:rFonts w:hint="cs"/>
          <w:sz w:val="22"/>
          <w:szCs w:val="22"/>
          <w:rtl/>
        </w:rPr>
        <w:t>:</w:t>
      </w:r>
    </w:p>
    <w:p w:rsidR="00016555" w:rsidRPr="00D951A3" w:rsidRDefault="00016555" w:rsidP="00016555">
      <w:pPr>
        <w:pStyle w:val="a9"/>
        <w:spacing w:after="0" w:line="360" w:lineRule="auto"/>
        <w:ind w:left="0"/>
        <w:jc w:val="both"/>
        <w:rPr>
          <w:rFonts w:cs="David"/>
          <w:rtl/>
        </w:rPr>
      </w:pPr>
      <w:r w:rsidRPr="00D951A3">
        <w:rPr>
          <w:rFonts w:cs="David"/>
          <w:rtl/>
        </w:rPr>
        <w:t>• פתיחת ברז המים בבית גורמת לכניסת מים קרים המתבשלים בדוד שמש ובקולטים</w:t>
      </w:r>
      <w:r w:rsidRPr="00D951A3">
        <w:rPr>
          <w:rFonts w:cs="David" w:hint="cs"/>
          <w:rtl/>
        </w:rPr>
        <w:t>.</w:t>
      </w:r>
    </w:p>
    <w:p w:rsidR="00016555" w:rsidRPr="00D951A3" w:rsidRDefault="00016555" w:rsidP="00016555">
      <w:pPr>
        <w:pStyle w:val="a9"/>
        <w:spacing w:after="0" w:line="360" w:lineRule="auto"/>
        <w:ind w:left="0"/>
        <w:jc w:val="both"/>
        <w:rPr>
          <w:rFonts w:cs="David"/>
          <w:rtl/>
        </w:rPr>
      </w:pPr>
      <w:r w:rsidRPr="00D951A3">
        <w:rPr>
          <w:rFonts w:cs="David"/>
          <w:rtl/>
        </w:rPr>
        <w:t>• חשש בישול בפתיחת ברז המים הקרים והחמים ביחד</w:t>
      </w:r>
      <w:r w:rsidRPr="00D951A3">
        <w:rPr>
          <w:rFonts w:cs="David" w:hint="cs"/>
          <w:rtl/>
        </w:rPr>
        <w:t>.</w:t>
      </w:r>
    </w:p>
    <w:p w:rsidR="00016555" w:rsidRPr="00D951A3" w:rsidRDefault="00016555" w:rsidP="00016555">
      <w:pPr>
        <w:pStyle w:val="a9"/>
        <w:spacing w:after="0" w:line="360" w:lineRule="auto"/>
        <w:ind w:left="0"/>
        <w:jc w:val="both"/>
        <w:rPr>
          <w:rFonts w:cs="David"/>
          <w:rtl/>
        </w:rPr>
      </w:pPr>
      <w:r w:rsidRPr="00D951A3">
        <w:rPr>
          <w:rFonts w:cs="David"/>
          <w:rtl/>
        </w:rPr>
        <w:t>• האם בישול בדוד שמש נדון כבישול על גג רותח שנאסר</w:t>
      </w:r>
      <w:r w:rsidRPr="00D951A3">
        <w:rPr>
          <w:rFonts w:cs="David" w:hint="cs"/>
          <w:rtl/>
        </w:rPr>
        <w:t>.</w:t>
      </w:r>
    </w:p>
    <w:p w:rsidR="00016555" w:rsidRPr="00D951A3" w:rsidRDefault="00016555" w:rsidP="00016555">
      <w:pPr>
        <w:pStyle w:val="a9"/>
        <w:spacing w:after="0" w:line="360" w:lineRule="auto"/>
        <w:ind w:left="0"/>
        <w:jc w:val="both"/>
        <w:rPr>
          <w:rFonts w:cs="David"/>
          <w:rtl/>
        </w:rPr>
      </w:pPr>
      <w:r w:rsidRPr="00D951A3">
        <w:rPr>
          <w:rFonts w:cs="David"/>
          <w:rtl/>
        </w:rPr>
        <w:t>• פסיק רישא דלא ניחא ליה באיסור שהוא גרמא בלבד</w:t>
      </w:r>
      <w:r w:rsidRPr="00D951A3">
        <w:rPr>
          <w:rFonts w:cs="David" w:hint="cs"/>
          <w:rtl/>
        </w:rPr>
        <w:t>.</w:t>
      </w:r>
    </w:p>
    <w:p w:rsidR="00016555" w:rsidRDefault="00016555" w:rsidP="00016555">
      <w:pPr>
        <w:jc w:val="center"/>
        <w:rPr>
          <w:rFonts w:ascii="David" w:hAnsi="David"/>
          <w:sz w:val="22"/>
          <w:szCs w:val="22"/>
          <w:rtl/>
        </w:rPr>
      </w:pPr>
      <w:r w:rsidRPr="00791795">
        <w:rPr>
          <w:rFonts w:ascii="David" w:hAnsi="David"/>
          <w:sz w:val="22"/>
          <w:szCs w:val="22"/>
          <w:rtl/>
        </w:rPr>
        <w:t>•</w:t>
      </w:r>
      <w:r>
        <w:rPr>
          <w:rFonts w:ascii="David" w:hAnsi="David" w:hint="cs"/>
          <w:sz w:val="22"/>
          <w:szCs w:val="22"/>
          <w:rtl/>
        </w:rPr>
        <w:t xml:space="preserve">   </w:t>
      </w:r>
      <w:r w:rsidRPr="00791795">
        <w:rPr>
          <w:rFonts w:ascii="David" w:hAnsi="David"/>
          <w:sz w:val="22"/>
          <w:szCs w:val="22"/>
          <w:rtl/>
        </w:rPr>
        <w:t>•</w:t>
      </w:r>
      <w:r>
        <w:rPr>
          <w:rFonts w:ascii="David" w:hAnsi="David" w:hint="cs"/>
          <w:sz w:val="22"/>
          <w:szCs w:val="22"/>
          <w:rtl/>
        </w:rPr>
        <w:t xml:space="preserve">   </w:t>
      </w:r>
      <w:r w:rsidRPr="00791795">
        <w:rPr>
          <w:rFonts w:ascii="David" w:hAnsi="David"/>
          <w:sz w:val="22"/>
          <w:szCs w:val="22"/>
          <w:rtl/>
        </w:rPr>
        <w:t>•</w:t>
      </w:r>
    </w:p>
    <w:p w:rsidR="00016555" w:rsidRPr="00D951A3" w:rsidRDefault="00016555" w:rsidP="00016555">
      <w:pPr>
        <w:pStyle w:val="a9"/>
        <w:spacing w:after="0" w:line="360" w:lineRule="auto"/>
        <w:ind w:left="0"/>
        <w:jc w:val="both"/>
        <w:rPr>
          <w:rFonts w:cs="David"/>
          <w:b/>
          <w:bCs/>
        </w:rPr>
      </w:pPr>
      <w:r w:rsidRPr="00D951A3">
        <w:rPr>
          <w:rFonts w:cs="David"/>
          <w:b/>
          <w:bCs/>
          <w:rtl/>
        </w:rPr>
        <w:t xml:space="preserve">דעות פוסקי הדור האחרון בהוראה למעשה </w:t>
      </w:r>
    </w:p>
    <w:p w:rsidR="00016555" w:rsidRDefault="00016555" w:rsidP="00016555">
      <w:pPr>
        <w:pStyle w:val="a9"/>
        <w:spacing w:after="0" w:line="360" w:lineRule="auto"/>
        <w:ind w:left="0"/>
        <w:jc w:val="both"/>
        <w:rPr>
          <w:rFonts w:cs="David" w:hint="cs"/>
          <w:rtl/>
        </w:rPr>
      </w:pPr>
      <w:r w:rsidRPr="00A82F75">
        <w:rPr>
          <w:rFonts w:cs="David"/>
          <w:b/>
          <w:bCs/>
          <w:rtl/>
        </w:rPr>
        <w:t>• רבי צבי פסח פרנק</w:t>
      </w:r>
      <w:r w:rsidRPr="00A82F75">
        <w:rPr>
          <w:rFonts w:cs="David" w:hint="cs"/>
          <w:b/>
          <w:bCs/>
          <w:rtl/>
        </w:rPr>
        <w:t xml:space="preserve"> -</w:t>
      </w:r>
      <w:r w:rsidRPr="00D951A3">
        <w:rPr>
          <w:rFonts w:cs="David" w:hint="cs"/>
          <w:rtl/>
        </w:rPr>
        <w:t xml:space="preserve"> </w:t>
      </w:r>
      <w:r>
        <w:rPr>
          <w:rFonts w:cs="David" w:hint="cs"/>
          <w:rtl/>
        </w:rPr>
        <w:t xml:space="preserve">בשו"ת הר צבי (6ב) התיר את השימוש במים שהוחמו בדוד שמש, כי הבישול הוא ב"גרמא", ואע"פ שאסור מדרבנן לבשל בגרמא "מכל מקום בצירוף הדבר שנדון דידן הוי </w:t>
      </w:r>
      <w:r w:rsidRPr="00A82F75">
        <w:rPr>
          <w:rFonts w:cs="David"/>
          <w:rtl/>
        </w:rPr>
        <w:t>בישול בתולדות חמה</w:t>
      </w:r>
      <w:r>
        <w:rPr>
          <w:rFonts w:cs="David" w:hint="cs"/>
          <w:rtl/>
        </w:rPr>
        <w:t>,</w:t>
      </w:r>
      <w:r w:rsidRPr="00A82F75">
        <w:rPr>
          <w:rFonts w:cs="David"/>
          <w:rtl/>
        </w:rPr>
        <w:t xml:space="preserve"> שאין אסור אלא מדרבנן</w:t>
      </w:r>
      <w:r>
        <w:rPr>
          <w:rFonts w:cs="David" w:hint="cs"/>
          <w:rtl/>
        </w:rPr>
        <w:t>,</w:t>
      </w:r>
      <w:r w:rsidRPr="00A82F75">
        <w:rPr>
          <w:rFonts w:cs="David"/>
          <w:rtl/>
        </w:rPr>
        <w:t xml:space="preserve"> א</w:t>
      </w:r>
      <w:r>
        <w:rPr>
          <w:rFonts w:cs="David" w:hint="cs"/>
          <w:rtl/>
        </w:rPr>
        <w:t>ם כן הו"ל תרי</w:t>
      </w:r>
      <w:r w:rsidRPr="00A82F75">
        <w:rPr>
          <w:rFonts w:cs="David"/>
          <w:rtl/>
        </w:rPr>
        <w:t xml:space="preserve"> דרבנן</w:t>
      </w:r>
      <w:r>
        <w:rPr>
          <w:rFonts w:cs="David" w:hint="cs"/>
          <w:rtl/>
        </w:rPr>
        <w:t>,</w:t>
      </w:r>
      <w:r w:rsidRPr="00A82F75">
        <w:rPr>
          <w:rFonts w:cs="David"/>
          <w:rtl/>
        </w:rPr>
        <w:t xml:space="preserve"> ובתרי דרבנן ב</w:t>
      </w:r>
      <w:r>
        <w:rPr>
          <w:rFonts w:cs="David" w:hint="cs"/>
          <w:rtl/>
        </w:rPr>
        <w:t>ו</w:t>
      </w:r>
      <w:r w:rsidRPr="00A82F75">
        <w:rPr>
          <w:rFonts w:cs="David"/>
          <w:rtl/>
        </w:rPr>
        <w:t>ודאי יש להתיר באינו מתכ</w:t>
      </w:r>
      <w:r>
        <w:rPr>
          <w:rFonts w:cs="David" w:hint="cs"/>
          <w:rtl/>
        </w:rPr>
        <w:t>וון בפסיק רישא".</w:t>
      </w:r>
    </w:p>
    <w:p w:rsidR="00016555" w:rsidRPr="00D951A3" w:rsidRDefault="00016555" w:rsidP="00016555">
      <w:pPr>
        <w:pStyle w:val="a9"/>
        <w:spacing w:after="0" w:line="360" w:lineRule="auto"/>
        <w:ind w:left="0"/>
        <w:jc w:val="both"/>
        <w:rPr>
          <w:rFonts w:cs="David"/>
          <w:rtl/>
        </w:rPr>
      </w:pPr>
      <w:r w:rsidRPr="00A82F75">
        <w:rPr>
          <w:rFonts w:cs="David"/>
          <w:b/>
          <w:bCs/>
          <w:rtl/>
        </w:rPr>
        <w:t xml:space="preserve">• רבי בן ציון אבא שאול </w:t>
      </w:r>
      <w:r w:rsidRPr="00A82F75">
        <w:rPr>
          <w:rFonts w:cs="David" w:hint="cs"/>
          <w:b/>
          <w:bCs/>
          <w:rtl/>
        </w:rPr>
        <w:t>-</w:t>
      </w:r>
      <w:r w:rsidRPr="00D951A3">
        <w:rPr>
          <w:rFonts w:cs="David" w:hint="cs"/>
          <w:rtl/>
        </w:rPr>
        <w:t xml:space="preserve"> </w:t>
      </w:r>
      <w:r>
        <w:rPr>
          <w:rFonts w:cs="David" w:hint="cs"/>
          <w:rtl/>
        </w:rPr>
        <w:t>ב</w:t>
      </w:r>
      <w:r w:rsidRPr="00D951A3">
        <w:rPr>
          <w:rFonts w:cs="David" w:hint="cs"/>
          <w:rtl/>
        </w:rPr>
        <w:t>שו"ת אור לציון (7א)</w:t>
      </w:r>
      <w:r>
        <w:rPr>
          <w:rFonts w:cs="David" w:hint="cs"/>
          <w:rtl/>
        </w:rPr>
        <w:t xml:space="preserve"> התיר לפתוח את הברז המוביל מים מדוד שמש "כדי לשטוף כלים וכדומה, אך לא ירחץ בהם ידיו או שאר איברים. ואף מותר לפתוח את ברז המים החמים והקרים ביחד". ונימוקו: "כיון שחימום המים הוא בתולדת חמה ואינו אסור אלא מדרבנן, וכיון שאינו מחמם אלא בגרמא, שאינו אסור אלא מדרבנן, ותרי דרבנן במקום שאין מתכוון, אף היכא דהוי פסיק רישא, מותר". ומכל מקום "אין לרחוץ גופו או ידיו במים אלו, שהרי הם מים שהוחמו בשבת, ולכתחילה אין לרחוץ בהם אפילו איבר אחד".</w:t>
      </w:r>
    </w:p>
    <w:p w:rsidR="00016555" w:rsidRPr="00D951A3" w:rsidRDefault="00016555" w:rsidP="00016555">
      <w:pPr>
        <w:pStyle w:val="a9"/>
        <w:spacing w:after="0" w:line="360" w:lineRule="auto"/>
        <w:ind w:left="0"/>
        <w:jc w:val="both"/>
        <w:rPr>
          <w:rFonts w:cs="David"/>
          <w:rtl/>
        </w:rPr>
      </w:pPr>
      <w:r w:rsidRPr="00A82F75">
        <w:rPr>
          <w:rFonts w:cs="David"/>
          <w:b/>
          <w:bCs/>
          <w:rtl/>
        </w:rPr>
        <w:t xml:space="preserve">• רבי עובדיה יוסף </w:t>
      </w:r>
      <w:r>
        <w:rPr>
          <w:rFonts w:cs="David" w:hint="cs"/>
          <w:b/>
          <w:bCs/>
          <w:rtl/>
        </w:rPr>
        <w:t>-</w:t>
      </w:r>
      <w:r w:rsidRPr="00D951A3">
        <w:rPr>
          <w:rFonts w:cs="David" w:hint="cs"/>
          <w:rtl/>
        </w:rPr>
        <w:t xml:space="preserve"> </w:t>
      </w:r>
      <w:r>
        <w:rPr>
          <w:rFonts w:cs="David" w:hint="cs"/>
          <w:rtl/>
        </w:rPr>
        <w:t xml:space="preserve">בספר </w:t>
      </w:r>
      <w:r w:rsidRPr="00D951A3">
        <w:rPr>
          <w:rFonts w:cs="David" w:hint="cs"/>
          <w:rtl/>
        </w:rPr>
        <w:t>ילקוט יוסף (7ב)</w:t>
      </w:r>
      <w:r>
        <w:rPr>
          <w:rFonts w:cs="David" w:hint="cs"/>
          <w:rtl/>
        </w:rPr>
        <w:t xml:space="preserve"> מתומצת בקצרה דעתו, אשר נתבארה בהרחבה בשו"ת יביע אומר </w:t>
      </w:r>
      <w:r w:rsidRPr="00642392">
        <w:rPr>
          <w:rFonts w:cs="David" w:hint="cs"/>
          <w:sz w:val="20"/>
          <w:szCs w:val="20"/>
          <w:rtl/>
        </w:rPr>
        <w:t xml:space="preserve">(ח"ד או"ח סימן לד), </w:t>
      </w:r>
      <w:r>
        <w:rPr>
          <w:rFonts w:cs="David" w:hint="cs"/>
          <w:rtl/>
        </w:rPr>
        <w:t>להתיר שימוש במים שהוחמו בדוד שמש, גם לצורך רחיצת ידיו, פניו ורגליו, עיין בדבריו</w:t>
      </w:r>
      <w:r w:rsidRPr="00D951A3">
        <w:rPr>
          <w:rFonts w:cs="David" w:hint="cs"/>
          <w:rtl/>
        </w:rPr>
        <w:t>.</w:t>
      </w:r>
    </w:p>
    <w:p w:rsidR="00016555" w:rsidRPr="00D951A3" w:rsidRDefault="00016555" w:rsidP="00016555">
      <w:pPr>
        <w:pStyle w:val="a9"/>
        <w:spacing w:after="0" w:line="360" w:lineRule="auto"/>
        <w:ind w:left="0"/>
        <w:jc w:val="both"/>
        <w:rPr>
          <w:rFonts w:cs="David"/>
          <w:rtl/>
        </w:rPr>
      </w:pPr>
      <w:r w:rsidRPr="00A82F75">
        <w:rPr>
          <w:rFonts w:cs="David"/>
          <w:b/>
          <w:bCs/>
          <w:rtl/>
        </w:rPr>
        <w:lastRenderedPageBreak/>
        <w:t xml:space="preserve">• רבי שלמה זלמן אויערבך </w:t>
      </w:r>
      <w:r w:rsidRPr="00A82F75">
        <w:rPr>
          <w:rFonts w:cs="David" w:hint="cs"/>
          <w:b/>
          <w:bCs/>
          <w:rtl/>
        </w:rPr>
        <w:t xml:space="preserve">- </w:t>
      </w:r>
      <w:r w:rsidRPr="00D951A3">
        <w:rPr>
          <w:rFonts w:cs="David" w:hint="cs"/>
          <w:rtl/>
        </w:rPr>
        <w:t>ב</w:t>
      </w:r>
      <w:r w:rsidRPr="00D951A3">
        <w:rPr>
          <w:rFonts w:cs="David"/>
          <w:rtl/>
        </w:rPr>
        <w:t xml:space="preserve">ספר שמירת שבת כהלכתה </w:t>
      </w:r>
      <w:r>
        <w:rPr>
          <w:rFonts w:cs="David" w:hint="cs"/>
          <w:rtl/>
        </w:rPr>
        <w:t xml:space="preserve">שיצא לאור </w:t>
      </w:r>
      <w:r w:rsidRPr="00D951A3">
        <w:rPr>
          <w:rFonts w:cs="David"/>
          <w:rtl/>
        </w:rPr>
        <w:t xml:space="preserve">במהדורה הראשונה </w:t>
      </w:r>
      <w:r>
        <w:rPr>
          <w:rFonts w:cs="David" w:hint="cs"/>
          <w:rtl/>
        </w:rPr>
        <w:t xml:space="preserve">בשנת תשכ"ה </w:t>
      </w:r>
      <w:r w:rsidRPr="00D951A3">
        <w:rPr>
          <w:rFonts w:cs="David" w:hint="cs"/>
          <w:rtl/>
        </w:rPr>
        <w:t xml:space="preserve">(8א), </w:t>
      </w:r>
      <w:r>
        <w:rPr>
          <w:rFonts w:cs="David" w:hint="cs"/>
          <w:rtl/>
        </w:rPr>
        <w:t>נכתב: "</w:t>
      </w:r>
      <w:r w:rsidRPr="00594375">
        <w:rPr>
          <w:rFonts w:cs="David" w:hint="cs"/>
          <w:b/>
          <w:bCs/>
          <w:rtl/>
        </w:rPr>
        <w:t>מותר</w:t>
      </w:r>
      <w:r>
        <w:rPr>
          <w:rFonts w:cs="David" w:hint="cs"/>
          <w:rtl/>
        </w:rPr>
        <w:t xml:space="preserve"> להוציא מים חמים מדוד שמש, גם אם המים נתחממו בו בשבת, ואפילו אם נכנסים במקומם מים קרים לדוד ומתחממים על ידי המים החמים" </w:t>
      </w:r>
      <w:r w:rsidRPr="00642392">
        <w:rPr>
          <w:rFonts w:cs="David" w:hint="cs"/>
          <w:sz w:val="20"/>
          <w:szCs w:val="20"/>
          <w:rtl/>
        </w:rPr>
        <w:t xml:space="preserve">[בהערה ס"ז נתבארו המקורות להוראה זו]. </w:t>
      </w:r>
      <w:r>
        <w:rPr>
          <w:rFonts w:cs="David" w:hint="cs"/>
          <w:rtl/>
        </w:rPr>
        <w:t>ברם במהדורה</w:t>
      </w:r>
      <w:r w:rsidRPr="00D951A3">
        <w:rPr>
          <w:rFonts w:cs="David"/>
          <w:rtl/>
        </w:rPr>
        <w:t xml:space="preserve"> האחרונה</w:t>
      </w:r>
      <w:r w:rsidRPr="00D951A3">
        <w:rPr>
          <w:rFonts w:cs="David" w:hint="cs"/>
          <w:rtl/>
        </w:rPr>
        <w:t xml:space="preserve"> </w:t>
      </w:r>
      <w:r>
        <w:rPr>
          <w:rFonts w:cs="David" w:hint="cs"/>
          <w:rtl/>
        </w:rPr>
        <w:t xml:space="preserve">לספר שמירת שבת כהלכתה שיצאה לאור בשנת תש"ע </w:t>
      </w:r>
      <w:r w:rsidRPr="00D951A3">
        <w:rPr>
          <w:rFonts w:cs="David" w:hint="cs"/>
          <w:rtl/>
        </w:rPr>
        <w:t>(9א)</w:t>
      </w:r>
      <w:r>
        <w:rPr>
          <w:rFonts w:cs="David" w:hint="cs"/>
          <w:rtl/>
        </w:rPr>
        <w:t xml:space="preserve"> נכתב: "</w:t>
      </w:r>
      <w:r>
        <w:rPr>
          <w:rFonts w:cs="David" w:hint="cs"/>
          <w:b/>
          <w:bCs/>
          <w:rtl/>
        </w:rPr>
        <w:t xml:space="preserve">טוב להימנע </w:t>
      </w:r>
      <w:r>
        <w:rPr>
          <w:rFonts w:cs="David" w:hint="cs"/>
          <w:rtl/>
        </w:rPr>
        <w:t>מלהוציא בשבת מים חמים מדוד שמש, אם נכנסים במקומם מים קרים לדוד ומתחממים על ידי המים החמים", בנימוק "דמכיון שיש מקומות שהמתקן מופעל בכוח החשמל, בימים מעוננים חיישינן שמא יבוא להוציא מים מדוד השמש גם בזמן שהוא מופעל בחשמל, ואפשר דגם זה בכלל הגזירה דאתי לאחלופי תולדת שמש בתולדת האש"</w:t>
      </w:r>
      <w:r w:rsidRPr="00D951A3">
        <w:rPr>
          <w:rFonts w:cs="David"/>
          <w:rtl/>
        </w:rPr>
        <w:t>.</w:t>
      </w:r>
    </w:p>
    <w:p w:rsidR="00016555" w:rsidRPr="00D951A3" w:rsidRDefault="00016555" w:rsidP="00016555">
      <w:pPr>
        <w:pStyle w:val="a9"/>
        <w:spacing w:after="0" w:line="360" w:lineRule="auto"/>
        <w:ind w:left="0"/>
        <w:jc w:val="both"/>
        <w:rPr>
          <w:rFonts w:cs="David"/>
        </w:rPr>
      </w:pPr>
      <w:bookmarkStart w:id="1" w:name="_lk4lcdck0awu" w:colFirst="0" w:colLast="0"/>
      <w:bookmarkEnd w:id="1"/>
      <w:r w:rsidRPr="00A82F75">
        <w:rPr>
          <w:rFonts w:cs="David"/>
          <w:b/>
          <w:bCs/>
          <w:rtl/>
        </w:rPr>
        <w:t>• רבי שמואל הלוי ו</w:t>
      </w:r>
      <w:r w:rsidRPr="00A82F75">
        <w:rPr>
          <w:rFonts w:cs="David" w:hint="cs"/>
          <w:b/>
          <w:bCs/>
          <w:rtl/>
        </w:rPr>
        <w:t>א</w:t>
      </w:r>
      <w:r w:rsidRPr="00A82F75">
        <w:rPr>
          <w:rFonts w:cs="David"/>
          <w:b/>
          <w:bCs/>
          <w:rtl/>
        </w:rPr>
        <w:t xml:space="preserve">זנר </w:t>
      </w:r>
      <w:r w:rsidRPr="00A82F75">
        <w:rPr>
          <w:rFonts w:cs="David" w:hint="cs"/>
          <w:b/>
          <w:bCs/>
          <w:rtl/>
        </w:rPr>
        <w:t>-</w:t>
      </w:r>
      <w:r w:rsidRPr="00D951A3">
        <w:rPr>
          <w:rFonts w:cs="David" w:hint="cs"/>
          <w:rtl/>
        </w:rPr>
        <w:t xml:space="preserve"> שו"ת שבט הלוי (8ב) במכתבו למחבר שמירת שבת כהלכתה במהדורה א'</w:t>
      </w:r>
      <w:r>
        <w:rPr>
          <w:rFonts w:cs="David" w:hint="cs"/>
          <w:rtl/>
        </w:rPr>
        <w:t>, כתב בתוך דבריו "הנה אנחנו רגילים להחמיר בזה".</w:t>
      </w:r>
    </w:p>
    <w:p w:rsidR="00016555" w:rsidRDefault="00016555" w:rsidP="00016555">
      <w:pPr>
        <w:spacing w:line="360" w:lineRule="auto"/>
        <w:jc w:val="center"/>
        <w:rPr>
          <w:rFonts w:cs="David"/>
          <w:b/>
          <w:bCs/>
          <w:sz w:val="32"/>
          <w:szCs w:val="32"/>
          <w:rtl/>
        </w:rPr>
      </w:pPr>
      <w:r>
        <w:rPr>
          <w:rFonts w:cs="David"/>
          <w:sz w:val="22"/>
          <w:szCs w:val="22"/>
          <w:rtl/>
        </w:rPr>
        <w:br w:type="page"/>
      </w:r>
    </w:p>
    <w:p w:rsidR="00016555" w:rsidRPr="00D11315" w:rsidRDefault="00016555" w:rsidP="00016555">
      <w:pPr>
        <w:spacing w:line="360" w:lineRule="auto"/>
        <w:jc w:val="center"/>
        <w:rPr>
          <w:rFonts w:cs="David"/>
          <w:b/>
          <w:bCs/>
          <w:sz w:val="32"/>
          <w:szCs w:val="32"/>
          <w:rtl/>
        </w:rPr>
      </w:pPr>
      <w:r>
        <w:rPr>
          <w:rFonts w:cs="David" w:hint="cs"/>
          <w:b/>
          <w:bCs/>
          <w:sz w:val="32"/>
          <w:szCs w:val="32"/>
          <w:rtl/>
        </w:rPr>
        <w:t>בישול אחר אפיה, צליה וטיגון</w:t>
      </w:r>
    </w:p>
    <w:p w:rsidR="00016555" w:rsidRPr="00045163" w:rsidRDefault="00016555" w:rsidP="00016555">
      <w:pPr>
        <w:pStyle w:val="a9"/>
        <w:spacing w:after="0" w:line="360" w:lineRule="auto"/>
        <w:rPr>
          <w:rFonts w:cs="David" w:hint="cs"/>
          <w:b/>
          <w:bCs/>
          <w:rtl/>
        </w:rPr>
      </w:pPr>
    </w:p>
    <w:p w:rsidR="00016555" w:rsidRDefault="00016555" w:rsidP="00016555">
      <w:pPr>
        <w:pStyle w:val="a9"/>
        <w:spacing w:after="0" w:line="360" w:lineRule="auto"/>
        <w:ind w:left="0"/>
        <w:jc w:val="both"/>
        <w:rPr>
          <w:rFonts w:cs="David"/>
          <w:rtl/>
        </w:rPr>
      </w:pPr>
      <w:r w:rsidRPr="00745E7D">
        <w:rPr>
          <w:rFonts w:cs="David" w:hint="cs"/>
          <w:b/>
          <w:bCs/>
          <w:rtl/>
        </w:rPr>
        <w:t>א.</w:t>
      </w:r>
      <w:r>
        <w:rPr>
          <w:rFonts w:cs="David"/>
          <w:rtl/>
        </w:rPr>
        <w:t xml:space="preserve"> </w:t>
      </w:r>
      <w:r w:rsidRPr="00045163">
        <w:rPr>
          <w:rFonts w:cs="David"/>
          <w:rtl/>
        </w:rPr>
        <w:t xml:space="preserve">הלכה פסוקה שאין בישול אחר בישול בדבר יבש, </w:t>
      </w:r>
      <w:r w:rsidRPr="00045163">
        <w:rPr>
          <w:rFonts w:cs="David" w:hint="cs"/>
          <w:rtl/>
        </w:rPr>
        <w:t>ונחלקו רבותינו ה</w:t>
      </w:r>
      <w:r w:rsidRPr="00045163">
        <w:rPr>
          <w:rFonts w:cs="David"/>
          <w:rtl/>
        </w:rPr>
        <w:t xml:space="preserve">ראשונים </w:t>
      </w:r>
      <w:r w:rsidRPr="00045163">
        <w:rPr>
          <w:rFonts w:cs="David" w:hint="cs"/>
          <w:rtl/>
        </w:rPr>
        <w:t xml:space="preserve">האם יש </w:t>
      </w:r>
      <w:r w:rsidRPr="00045163">
        <w:rPr>
          <w:rFonts w:cs="David"/>
          <w:rtl/>
        </w:rPr>
        <w:t xml:space="preserve">בישול אחר אפיה </w:t>
      </w:r>
      <w:r w:rsidRPr="00045163">
        <w:rPr>
          <w:rFonts w:cs="David" w:hint="cs"/>
          <w:rtl/>
        </w:rPr>
        <w:t>א</w:t>
      </w:r>
      <w:r w:rsidRPr="00045163">
        <w:rPr>
          <w:rFonts w:cs="David"/>
          <w:rtl/>
        </w:rPr>
        <w:t>ו</w:t>
      </w:r>
      <w:r w:rsidRPr="00045163">
        <w:rPr>
          <w:rFonts w:cs="David" w:hint="cs"/>
          <w:rtl/>
        </w:rPr>
        <w:t xml:space="preserve"> </w:t>
      </w:r>
      <w:r w:rsidRPr="00045163">
        <w:rPr>
          <w:rFonts w:cs="David"/>
          <w:rtl/>
        </w:rPr>
        <w:t>צליה</w:t>
      </w:r>
      <w:r>
        <w:rPr>
          <w:rFonts w:cs="David" w:hint="cs"/>
          <w:rtl/>
        </w:rPr>
        <w:t xml:space="preserve"> או טיגון</w:t>
      </w:r>
      <w:r w:rsidRPr="00045163">
        <w:rPr>
          <w:rFonts w:cs="David" w:hint="cs"/>
          <w:rtl/>
        </w:rPr>
        <w:t xml:space="preserve">. </w:t>
      </w:r>
      <w:r>
        <w:rPr>
          <w:rFonts w:cs="David" w:hint="cs"/>
          <w:rtl/>
        </w:rPr>
        <w:t xml:space="preserve"> כלומר, האם יש איסור לבשל בשבת דבר שנאפה, נצלה או טוגן לפני שבת, וכן להיפך.</w:t>
      </w:r>
    </w:p>
    <w:p w:rsidR="00016555" w:rsidRDefault="00016555" w:rsidP="00016555">
      <w:pPr>
        <w:pStyle w:val="a9"/>
        <w:spacing w:after="0" w:line="360" w:lineRule="auto"/>
        <w:ind w:left="0"/>
        <w:jc w:val="both"/>
        <w:rPr>
          <w:rFonts w:cs="David"/>
          <w:rtl/>
        </w:rPr>
      </w:pPr>
      <w:r>
        <w:rPr>
          <w:rFonts w:cs="David" w:hint="cs"/>
          <w:rtl/>
        </w:rPr>
        <w:t xml:space="preserve">בסוגיית הגמרא במסכת פסחים (2א) מובא דיון אודות אכילת רקיק </w:t>
      </w:r>
      <w:r w:rsidRPr="00745E7D">
        <w:rPr>
          <w:rFonts w:cs="David" w:hint="cs"/>
          <w:sz w:val="20"/>
          <w:szCs w:val="20"/>
          <w:rtl/>
        </w:rPr>
        <w:t>[מצה]</w:t>
      </w:r>
      <w:r>
        <w:rPr>
          <w:rFonts w:cs="David" w:hint="cs"/>
          <w:rtl/>
        </w:rPr>
        <w:t xml:space="preserve"> שבושל במים או שנשרה במים, על מנת לצאת בו ידי חובת מצה בפסח, במסקנת הסוגיה מובאת הברייתא הבאה: "יוצאין ברקיק השרוי ובמבושל שלא נימוח, דברי ר' מאיר. ר' יוסי אומר, יוצאין ברקיק השרוי </w:t>
      </w:r>
      <w:r w:rsidRPr="00976419">
        <w:rPr>
          <w:rFonts w:cs="David" w:hint="cs"/>
          <w:b/>
          <w:bCs/>
          <w:rtl/>
        </w:rPr>
        <w:t>אבל לא במבושל</w:t>
      </w:r>
      <w:r>
        <w:rPr>
          <w:rFonts w:cs="David" w:hint="cs"/>
          <w:rtl/>
        </w:rPr>
        <w:t xml:space="preserve">" </w:t>
      </w:r>
      <w:r w:rsidRPr="00745E7D">
        <w:rPr>
          <w:rFonts w:cs="David" w:hint="cs"/>
          <w:sz w:val="20"/>
          <w:szCs w:val="20"/>
          <w:rtl/>
        </w:rPr>
        <w:t xml:space="preserve">[והלכה כר' יוסי]. </w:t>
      </w:r>
    </w:p>
    <w:p w:rsidR="00016555" w:rsidRDefault="00016555" w:rsidP="00016555">
      <w:pPr>
        <w:pStyle w:val="a9"/>
        <w:spacing w:after="0" w:line="360" w:lineRule="auto"/>
        <w:ind w:left="0"/>
        <w:jc w:val="both"/>
        <w:rPr>
          <w:rFonts w:cs="David"/>
          <w:rtl/>
        </w:rPr>
      </w:pPr>
      <w:r>
        <w:rPr>
          <w:rFonts w:cs="David" w:hint="cs"/>
          <w:rtl/>
        </w:rPr>
        <w:t xml:space="preserve">רש"י על אתר ביאר את סברתו של ר' יוסי, שמאחר והבישול לאחר אפיית הרקיק הוא משמעותי, אם כן התבטל מהרקיק דין לחם. לאור דעת ר' יוסי הנ"ל, </w:t>
      </w:r>
      <w:r w:rsidRPr="00A9280A">
        <w:rPr>
          <w:rFonts w:cs="David" w:hint="cs"/>
          <w:b/>
          <w:bCs/>
          <w:rtl/>
        </w:rPr>
        <w:t>הסיק ר' אליעזר ממיץ</w:t>
      </w:r>
      <w:r>
        <w:rPr>
          <w:rFonts w:cs="David" w:hint="cs"/>
          <w:rtl/>
        </w:rPr>
        <w:t xml:space="preserve"> בספר היראים </w:t>
      </w:r>
      <w:r w:rsidRPr="00745E7D">
        <w:rPr>
          <w:rFonts w:cs="David" w:hint="cs"/>
          <w:sz w:val="20"/>
          <w:szCs w:val="20"/>
          <w:rtl/>
        </w:rPr>
        <w:t>[הובאו דבריו בטור ובית יוסף (1)],</w:t>
      </w:r>
      <w:r>
        <w:rPr>
          <w:rFonts w:cs="David" w:hint="cs"/>
          <w:rtl/>
        </w:rPr>
        <w:t xml:space="preserve"> </w:t>
      </w:r>
      <w:r w:rsidRPr="00976419">
        <w:rPr>
          <w:rFonts w:cs="David" w:hint="cs"/>
          <w:b/>
          <w:bCs/>
          <w:rtl/>
        </w:rPr>
        <w:t>שאסור</w:t>
      </w:r>
      <w:r>
        <w:rPr>
          <w:rFonts w:cs="David" w:hint="cs"/>
          <w:rtl/>
        </w:rPr>
        <w:t xml:space="preserve"> לבשל בשבת דבר שנאפה כבר לפני השבת, מאחר והבישול מוסיף דברים שלא היו בו כאשר רק היה אפוי. ועוד זאת הוסיף הרא"ם, שאין לשים דבר אפוי אפילו</w:t>
      </w:r>
      <w:r w:rsidRPr="00A9280A">
        <w:rPr>
          <w:rFonts w:cs="David" w:hint="cs"/>
          <w:b/>
          <w:bCs/>
          <w:rtl/>
        </w:rPr>
        <w:t xml:space="preserve"> בכלי שני</w:t>
      </w:r>
      <w:r>
        <w:rPr>
          <w:rFonts w:cs="David" w:hint="cs"/>
          <w:rtl/>
        </w:rPr>
        <w:t xml:space="preserve"> שהיד סולדת בו </w:t>
      </w:r>
      <w:r w:rsidRPr="00745E7D">
        <w:rPr>
          <w:rFonts w:cs="David" w:hint="cs"/>
          <w:sz w:val="20"/>
          <w:szCs w:val="20"/>
          <w:rtl/>
        </w:rPr>
        <w:t xml:space="preserve">[עיין בבית יוסף טעמו] </w:t>
      </w:r>
      <w:r>
        <w:rPr>
          <w:rFonts w:cs="David" w:hint="cs"/>
          <w:rtl/>
        </w:rPr>
        <w:t xml:space="preserve">להחמיר גם בכלי שני. </w:t>
      </w:r>
    </w:p>
    <w:p w:rsidR="00016555" w:rsidRDefault="00016555" w:rsidP="00016555">
      <w:pPr>
        <w:pStyle w:val="a9"/>
        <w:spacing w:after="0" w:line="360" w:lineRule="auto"/>
        <w:ind w:left="0"/>
        <w:jc w:val="both"/>
        <w:rPr>
          <w:rFonts w:cs="David"/>
          <w:rtl/>
        </w:rPr>
      </w:pPr>
      <w:r>
        <w:rPr>
          <w:rFonts w:cs="David" w:hint="cs"/>
          <w:rtl/>
        </w:rPr>
        <w:t xml:space="preserve">ברם לדעת הטור אמנם יש לאסור בישול אחר אפיה כשיטת הרא"ם, אך אין להרחיק לכת ולאסור לשים דבר אפוי גם בכלי שני, אלא האיסור הוא </w:t>
      </w:r>
      <w:r w:rsidRPr="00A9280A">
        <w:rPr>
          <w:rFonts w:cs="David" w:hint="cs"/>
          <w:b/>
          <w:bCs/>
          <w:rtl/>
        </w:rPr>
        <w:t>רק בכלי ראשון</w:t>
      </w:r>
      <w:r>
        <w:rPr>
          <w:rFonts w:cs="David" w:hint="cs"/>
          <w:rtl/>
        </w:rPr>
        <w:t xml:space="preserve">. כמו כן, בטור הובאה דעת רבינו פרץ, המביא דעות </w:t>
      </w:r>
      <w:r w:rsidRPr="00745E7D">
        <w:rPr>
          <w:rFonts w:cs="David" w:hint="cs"/>
          <w:sz w:val="20"/>
          <w:szCs w:val="20"/>
          <w:rtl/>
        </w:rPr>
        <w:t xml:space="preserve">[בשיטת היראים], </w:t>
      </w:r>
      <w:r>
        <w:rPr>
          <w:rFonts w:cs="David" w:hint="cs"/>
          <w:rtl/>
        </w:rPr>
        <w:t>שאוסרות אף אפיה אחר אפיה וכן צליה אחר צליה.</w:t>
      </w:r>
    </w:p>
    <w:p w:rsidR="00016555" w:rsidRDefault="00016555" w:rsidP="00016555">
      <w:pPr>
        <w:pStyle w:val="a9"/>
        <w:spacing w:after="0" w:line="360" w:lineRule="auto"/>
        <w:ind w:left="0"/>
        <w:jc w:val="both"/>
        <w:rPr>
          <w:rFonts w:cs="David"/>
          <w:rtl/>
        </w:rPr>
      </w:pPr>
      <w:r>
        <w:rPr>
          <w:rFonts w:cs="David" w:hint="cs"/>
          <w:rtl/>
        </w:rPr>
        <w:t xml:space="preserve">ברם, הראבי"ה </w:t>
      </w:r>
      <w:r w:rsidRPr="00745E7D">
        <w:rPr>
          <w:rFonts w:cs="David" w:hint="cs"/>
          <w:sz w:val="20"/>
          <w:szCs w:val="20"/>
          <w:rtl/>
        </w:rPr>
        <w:t>[הובא בבית יוסף, שם]</w:t>
      </w:r>
      <w:r>
        <w:rPr>
          <w:rFonts w:cs="David" w:hint="cs"/>
          <w:rtl/>
        </w:rPr>
        <w:t xml:space="preserve"> כתב שאין להוכיח מדעתו של ר' יוסי שלא יוצאים ברקיק מבושל, מאחר ובסוגיא בברכות (2ב) נתבאר כי הסיבה שלפי ר' יוסי לא יוצאים ידי חובה ברקיק מבושל היא </w:t>
      </w:r>
      <w:r w:rsidRPr="00536A62">
        <w:rPr>
          <w:rFonts w:cs="David" w:hint="cs"/>
          <w:b/>
          <w:bCs/>
          <w:rtl/>
        </w:rPr>
        <w:t>סיבה פרטית בדיני מצה</w:t>
      </w:r>
      <w:r>
        <w:rPr>
          <w:rFonts w:cs="David" w:hint="cs"/>
          <w:rtl/>
        </w:rPr>
        <w:t xml:space="preserve">, מאחר ורקיק מבושל איבד את טעם המצה שבו, אולם שאר דברים גם כאשר הם מבושלים עדיין נשארים בטעמם הקודם </w:t>
      </w:r>
      <w:r w:rsidRPr="00FA1B81">
        <w:rPr>
          <w:rFonts w:cs="David" w:hint="cs"/>
          <w:sz w:val="20"/>
          <w:szCs w:val="20"/>
          <w:rtl/>
        </w:rPr>
        <w:t xml:space="preserve">[כגון שלקות [ירקות מבושלים] שברכתם נשארת "בורא פרי האדמה" ולא משתנה ל"שהכל נהיה בדברו"]. </w:t>
      </w:r>
      <w:r>
        <w:rPr>
          <w:rFonts w:cs="David" w:hint="cs"/>
          <w:rtl/>
        </w:rPr>
        <w:t xml:space="preserve">ולפי זה גם בדיני שבת אין לומר שיש משמעות לבישול אחר אפיה </w:t>
      </w:r>
      <w:r w:rsidRPr="00976419">
        <w:rPr>
          <w:rFonts w:cs="David" w:hint="cs"/>
          <w:b/>
          <w:bCs/>
          <w:rtl/>
        </w:rPr>
        <w:t>ול</w:t>
      </w:r>
      <w:r>
        <w:rPr>
          <w:rFonts w:cs="David" w:hint="cs"/>
          <w:b/>
          <w:bCs/>
          <w:rtl/>
        </w:rPr>
        <w:t>כן אין ל</w:t>
      </w:r>
      <w:r w:rsidRPr="00976419">
        <w:rPr>
          <w:rFonts w:cs="David" w:hint="cs"/>
          <w:b/>
          <w:bCs/>
          <w:rtl/>
        </w:rPr>
        <w:t>אסור לתת דבר אפוי בתוך כלי ראשון או שני</w:t>
      </w:r>
      <w:r>
        <w:rPr>
          <w:rFonts w:cs="David" w:hint="cs"/>
          <w:rtl/>
        </w:rPr>
        <w:t>.</w:t>
      </w:r>
    </w:p>
    <w:p w:rsidR="00016555" w:rsidRDefault="00016555" w:rsidP="00016555">
      <w:pPr>
        <w:pStyle w:val="a9"/>
        <w:spacing w:after="0" w:line="360" w:lineRule="auto"/>
        <w:ind w:left="0"/>
        <w:jc w:val="both"/>
        <w:rPr>
          <w:rFonts w:cs="David"/>
          <w:rtl/>
        </w:rPr>
      </w:pPr>
    </w:p>
    <w:p w:rsidR="00016555" w:rsidRDefault="00016555" w:rsidP="00016555">
      <w:pPr>
        <w:pStyle w:val="a9"/>
        <w:spacing w:after="0" w:line="360" w:lineRule="auto"/>
        <w:ind w:left="0"/>
        <w:jc w:val="both"/>
        <w:rPr>
          <w:rFonts w:cs="David" w:hint="cs"/>
          <w:rtl/>
        </w:rPr>
      </w:pPr>
      <w:r w:rsidRPr="00C2216F">
        <w:rPr>
          <w:rFonts w:cs="David" w:hint="cs"/>
          <w:b/>
          <w:bCs/>
          <w:rtl/>
        </w:rPr>
        <w:t xml:space="preserve">ב. </w:t>
      </w:r>
      <w:r w:rsidRPr="00C2216F">
        <w:rPr>
          <w:rFonts w:cs="David" w:hint="cs"/>
          <w:rtl/>
        </w:rPr>
        <w:t>מרן</w:t>
      </w:r>
      <w:r>
        <w:rPr>
          <w:rFonts w:cs="David" w:hint="cs"/>
          <w:b/>
          <w:bCs/>
          <w:rtl/>
        </w:rPr>
        <w:t xml:space="preserve"> </w:t>
      </w:r>
      <w:r>
        <w:rPr>
          <w:rFonts w:cs="David" w:hint="cs"/>
          <w:rtl/>
        </w:rPr>
        <w:t>השולחן ערוך פסק (3) "יש מי שאומר דדבר שנאפה או נצלה אם בשלו אחר כך במשקה יש בו משום בישול, ואסור ליתן פת אפילו בכלי שני שהיד סולדת בו. ויש מתירין". הרמ"א בהגהה הביא את שיטת הטור שיש בישול אחר אפיה אבל רק בכלי ראשון, ובסוף דבריו צידד להחמיר כבעל היראים גם בכלי שני.</w:t>
      </w:r>
    </w:p>
    <w:p w:rsidR="00016555" w:rsidRDefault="00016555" w:rsidP="00016555">
      <w:pPr>
        <w:pStyle w:val="a9"/>
        <w:spacing w:after="0" w:line="360" w:lineRule="auto"/>
        <w:ind w:left="0"/>
        <w:jc w:val="both"/>
        <w:rPr>
          <w:rFonts w:cs="David"/>
          <w:rtl/>
        </w:rPr>
      </w:pPr>
      <w:r>
        <w:rPr>
          <w:rFonts w:cs="David" w:hint="cs"/>
          <w:rtl/>
        </w:rPr>
        <w:t xml:space="preserve">במשנה ברורה ובביאור הלכה נתבארו פרטי דינים בדעת האוסרים: </w:t>
      </w:r>
    </w:p>
    <w:p w:rsidR="00016555" w:rsidRDefault="00016555" w:rsidP="00016555">
      <w:pPr>
        <w:pStyle w:val="a9"/>
        <w:spacing w:after="0" w:line="360" w:lineRule="auto"/>
        <w:ind w:left="0"/>
        <w:jc w:val="both"/>
        <w:rPr>
          <w:rFonts w:cs="David"/>
          <w:rtl/>
        </w:rPr>
      </w:pPr>
      <w:r>
        <w:rPr>
          <w:rFonts w:cs="David" w:hint="cs"/>
          <w:rtl/>
        </w:rPr>
        <w:t xml:space="preserve">[א] כשם שלשיטתם יש בישול אחר אפיה וצליה כמו כן יש איסור באפיה או צליה אחר בישול. </w:t>
      </w:r>
    </w:p>
    <w:p w:rsidR="00016555" w:rsidRDefault="00016555" w:rsidP="00016555">
      <w:pPr>
        <w:pStyle w:val="a9"/>
        <w:spacing w:after="0" w:line="360" w:lineRule="auto"/>
        <w:ind w:left="0"/>
        <w:jc w:val="both"/>
        <w:rPr>
          <w:rFonts w:cs="David"/>
          <w:rtl/>
        </w:rPr>
      </w:pPr>
      <w:r>
        <w:rPr>
          <w:rFonts w:cs="David" w:hint="cs"/>
          <w:rtl/>
        </w:rPr>
        <w:t xml:space="preserve">[ב] אין איסור באפיה אחר אפיה וצליה אחר צליה [דלא כשיטת רבינו פרץ המובאת בטור]. </w:t>
      </w:r>
    </w:p>
    <w:p w:rsidR="00016555" w:rsidRDefault="00016555" w:rsidP="00016555">
      <w:pPr>
        <w:pStyle w:val="a9"/>
        <w:spacing w:after="0" w:line="360" w:lineRule="auto"/>
        <w:ind w:left="0"/>
        <w:jc w:val="both"/>
        <w:rPr>
          <w:rFonts w:cs="David"/>
          <w:rtl/>
        </w:rPr>
      </w:pPr>
      <w:r>
        <w:rPr>
          <w:rFonts w:cs="David" w:hint="cs"/>
          <w:rtl/>
        </w:rPr>
        <w:t xml:space="preserve">[ג]  בביאור הלכה ד"ה יש, דן בחידושו של הפרי מגדים אודות </w:t>
      </w:r>
      <w:r w:rsidRPr="005F3B71">
        <w:rPr>
          <w:rFonts w:cs="David" w:hint="cs"/>
          <w:rtl/>
        </w:rPr>
        <w:t>תבשיל ש</w:t>
      </w:r>
      <w:r>
        <w:rPr>
          <w:rFonts w:cs="David" w:hint="cs"/>
          <w:rtl/>
        </w:rPr>
        <w:t xml:space="preserve">התבשל </w:t>
      </w:r>
      <w:r w:rsidRPr="005F3B71">
        <w:rPr>
          <w:rFonts w:cs="David" w:hint="cs"/>
          <w:rtl/>
        </w:rPr>
        <w:t>ולאחר מכן נצלה</w:t>
      </w:r>
      <w:r>
        <w:rPr>
          <w:rFonts w:cs="David" w:hint="cs"/>
          <w:rtl/>
        </w:rPr>
        <w:t xml:space="preserve"> בערב שבת</w:t>
      </w:r>
      <w:r w:rsidRPr="005F3B71">
        <w:rPr>
          <w:rFonts w:cs="David" w:hint="cs"/>
          <w:rtl/>
        </w:rPr>
        <w:t xml:space="preserve">, </w:t>
      </w:r>
      <w:r>
        <w:rPr>
          <w:rFonts w:cs="David" w:hint="cs"/>
          <w:rtl/>
        </w:rPr>
        <w:t xml:space="preserve">האם מותר לבשלו בשבת. שיטת הפרי מגדים שמותר, מאחר ולא נתווסף כלום בבישול האחרון כי נתבשל כבר בעבר. אולם לדעת הביאור הלכה, הפעולה האחרונה שנעשתה במאכל נקבעת בו יותר, ולכן אסור לבשל תבשיל שבושל ואחר כך נצלה, אבל מותר לצלות תבשיל שקודם התבשל ואחר כך נצלה. </w:t>
      </w:r>
    </w:p>
    <w:p w:rsidR="00016555" w:rsidRDefault="00016555" w:rsidP="00016555">
      <w:pPr>
        <w:pStyle w:val="a9"/>
        <w:spacing w:after="0" w:line="360" w:lineRule="auto"/>
        <w:ind w:left="0"/>
        <w:jc w:val="both"/>
        <w:rPr>
          <w:rFonts w:cs="David"/>
          <w:rtl/>
        </w:rPr>
      </w:pPr>
    </w:p>
    <w:p w:rsidR="00016555" w:rsidRDefault="00016555" w:rsidP="00016555">
      <w:pPr>
        <w:pStyle w:val="a9"/>
        <w:spacing w:after="0" w:line="360" w:lineRule="auto"/>
        <w:ind w:left="0"/>
        <w:jc w:val="both"/>
        <w:rPr>
          <w:rFonts w:cs="David"/>
          <w:rtl/>
        </w:rPr>
      </w:pPr>
      <w:r w:rsidRPr="00C2216F">
        <w:rPr>
          <w:rFonts w:cs="David" w:hint="cs"/>
          <w:b/>
          <w:bCs/>
          <w:rtl/>
        </w:rPr>
        <w:t>ג.</w:t>
      </w:r>
      <w:r>
        <w:rPr>
          <w:rFonts w:cs="David" w:hint="cs"/>
          <w:rtl/>
        </w:rPr>
        <w:t xml:space="preserve"> לעיל הובאו דבריו של מרן השולחן ערוך שכתב להלכה את שתי דעות העיקריות בדין בישול אחר אפיה, ולמעשה </w:t>
      </w:r>
      <w:r w:rsidRPr="00976419">
        <w:rPr>
          <w:rFonts w:cs="David" w:hint="cs"/>
          <w:b/>
          <w:bCs/>
          <w:rtl/>
        </w:rPr>
        <w:t>לא נתבררה הכרעתו למעשה</w:t>
      </w:r>
      <w:r>
        <w:rPr>
          <w:rFonts w:cs="David" w:hint="cs"/>
          <w:rtl/>
        </w:rPr>
        <w:t>, ואכן הפוסקים הסתפקו מהו מנהג בני ספרד למעשה.</w:t>
      </w:r>
    </w:p>
    <w:p w:rsidR="00016555" w:rsidRDefault="00016555" w:rsidP="00016555">
      <w:pPr>
        <w:pStyle w:val="a9"/>
        <w:spacing w:after="0" w:line="360" w:lineRule="auto"/>
        <w:ind w:left="0"/>
        <w:jc w:val="both"/>
        <w:rPr>
          <w:rFonts w:cs="David"/>
          <w:rtl/>
        </w:rPr>
      </w:pPr>
      <w:r>
        <w:rPr>
          <w:rFonts w:cs="David" w:hint="cs"/>
          <w:rtl/>
        </w:rPr>
        <w:t xml:space="preserve">האור לציון (4א) כתב: "קיימא לן הלכה כיש אומרים בתרא בדברי מרן", ולכן היה מקום להתיר אלא שנהגו להחמיר בזה "שכיון שמרן הביא דעה זו בשולחן ערוך, יש לחוש לה לכתחילה". </w:t>
      </w:r>
    </w:p>
    <w:p w:rsidR="00016555" w:rsidRDefault="00016555" w:rsidP="00016555">
      <w:pPr>
        <w:pStyle w:val="a9"/>
        <w:spacing w:after="0" w:line="360" w:lineRule="auto"/>
        <w:ind w:left="0"/>
        <w:jc w:val="both"/>
        <w:rPr>
          <w:rFonts w:cs="David" w:hint="cs"/>
          <w:rtl/>
        </w:rPr>
      </w:pPr>
      <w:r>
        <w:rPr>
          <w:rFonts w:cs="David" w:hint="cs"/>
          <w:rtl/>
        </w:rPr>
        <w:t xml:space="preserve">אך בילקוט יוסף (4ב) נקט להלכה כשיטת ה"יש אומרים" בתרא </w:t>
      </w:r>
      <w:r w:rsidRPr="00976419">
        <w:rPr>
          <w:rFonts w:cs="David" w:hint="cs"/>
          <w:b/>
          <w:bCs/>
          <w:rtl/>
        </w:rPr>
        <w:t>שאין בישול אחר אפיה וצליה כלל,</w:t>
      </w:r>
      <w:r>
        <w:rPr>
          <w:rFonts w:cs="David" w:hint="cs"/>
          <w:rtl/>
        </w:rPr>
        <w:t xml:space="preserve"> ותמך יתדותיו גם כן במנהג העולם "לערות בשבת מרק רותח מכלי ראשון על פת שבקערה".</w:t>
      </w:r>
    </w:p>
    <w:p w:rsidR="00016555" w:rsidRDefault="00016555" w:rsidP="00016555">
      <w:pPr>
        <w:pStyle w:val="a9"/>
        <w:spacing w:after="0" w:line="360" w:lineRule="auto"/>
        <w:ind w:left="0"/>
        <w:jc w:val="both"/>
        <w:rPr>
          <w:rFonts w:cs="David" w:hint="cs"/>
          <w:rtl/>
        </w:rPr>
      </w:pPr>
      <w:r>
        <w:rPr>
          <w:rFonts w:cs="David" w:hint="cs"/>
          <w:rtl/>
        </w:rPr>
        <w:t>אולם בספר מאור השבת (4ג) הביא "י"ד מגדולי ספרד" שחששו לאיסור בישול אחר אפיה, יש  מהם שאוסרים מדינא, ויש מהם שחוששים רק לחומרא [כדברי האור לציון].</w:t>
      </w:r>
    </w:p>
    <w:p w:rsidR="00016555" w:rsidRDefault="00016555" w:rsidP="00016555">
      <w:pPr>
        <w:pStyle w:val="a9"/>
        <w:spacing w:after="0" w:line="360" w:lineRule="auto"/>
        <w:ind w:left="0"/>
        <w:jc w:val="both"/>
        <w:rPr>
          <w:rFonts w:cs="David"/>
          <w:rtl/>
        </w:rPr>
      </w:pPr>
    </w:p>
    <w:p w:rsidR="00016555" w:rsidRDefault="00016555" w:rsidP="00016555">
      <w:pPr>
        <w:pStyle w:val="a9"/>
        <w:spacing w:after="0" w:line="360" w:lineRule="auto"/>
        <w:ind w:left="0"/>
        <w:jc w:val="both"/>
        <w:rPr>
          <w:rFonts w:cs="David" w:hint="cs"/>
          <w:b/>
          <w:bCs/>
          <w:rtl/>
        </w:rPr>
      </w:pPr>
      <w:r>
        <w:rPr>
          <w:rFonts w:cs="David" w:hint="cs"/>
          <w:b/>
          <w:bCs/>
          <w:rtl/>
        </w:rPr>
        <w:t>הגדרת פעולת צליה</w:t>
      </w:r>
    </w:p>
    <w:p w:rsidR="00016555" w:rsidRDefault="00016555" w:rsidP="00016555">
      <w:pPr>
        <w:pStyle w:val="a9"/>
        <w:spacing w:after="0" w:line="360" w:lineRule="auto"/>
        <w:ind w:left="0"/>
        <w:jc w:val="both"/>
        <w:rPr>
          <w:rFonts w:cs="David"/>
          <w:rtl/>
        </w:rPr>
      </w:pPr>
      <w:r w:rsidRPr="00C2216F">
        <w:rPr>
          <w:rFonts w:cs="David" w:hint="cs"/>
          <w:b/>
          <w:bCs/>
          <w:rtl/>
        </w:rPr>
        <w:t xml:space="preserve">ד. </w:t>
      </w:r>
      <w:r>
        <w:rPr>
          <w:rFonts w:cs="David" w:hint="cs"/>
          <w:rtl/>
        </w:rPr>
        <w:t xml:space="preserve">לעיל נתבאר שכשם שיש איסור בישול אחר אפיה, כמו כן יש איסור בישול אחר צילה. ויש לחקור בהגדרת פעולת "צליה" - </w:t>
      </w:r>
      <w:r w:rsidRPr="005F3B71">
        <w:rPr>
          <w:rFonts w:cs="David"/>
          <w:rtl/>
        </w:rPr>
        <w:t>האם מוגדרת רק כשהמאכל בא לכדי טעם של צלי, או די בכך שהאוכל הוכשר לאכילה על ידי חימום [ללא מים].</w:t>
      </w:r>
    </w:p>
    <w:p w:rsidR="00016555" w:rsidRDefault="00016555" w:rsidP="00016555">
      <w:pPr>
        <w:pStyle w:val="a9"/>
        <w:spacing w:after="0" w:line="360" w:lineRule="auto"/>
        <w:ind w:left="0"/>
        <w:jc w:val="both"/>
        <w:rPr>
          <w:rFonts w:cs="David"/>
          <w:rtl/>
        </w:rPr>
      </w:pPr>
      <w:r>
        <w:rPr>
          <w:rFonts w:cs="David" w:hint="cs"/>
          <w:rtl/>
        </w:rPr>
        <w:t>החיי אדם (5א) כתב ש"אסור ליתן דבר שנתבשל ואין בו רוטב כלל נגד המדורה דאז נעשה צלי", ונראה מדבריו שהבין שפעולה המכשירה את האוכל לאכילה על ידי חימום ללא מים הרי היא חשובה כצליה. וכעין זה הבין הביאור הלכה בסי' שי"ח סע' ט"ו (5ב). וראה בחידוש של החזון איש (5ג), שכתב לתרץ קושיה זו בכך שכל זמן שלא יגיע התבשיל לכדי טעם של צלי הוא אינו מוגדר כצלי ולכן אין איסור להניחו לפני המדורה. וכן הביא בספר מאור השבת (5ד) בשם הרי"ש אלישיב.</w:t>
      </w:r>
    </w:p>
    <w:p w:rsidR="00016555" w:rsidRDefault="00016555" w:rsidP="00016555">
      <w:pPr>
        <w:pStyle w:val="a9"/>
        <w:spacing w:after="0" w:line="360" w:lineRule="auto"/>
        <w:ind w:left="0"/>
        <w:jc w:val="both"/>
        <w:rPr>
          <w:rFonts w:cs="David"/>
          <w:rtl/>
        </w:rPr>
      </w:pPr>
    </w:p>
    <w:p w:rsidR="00016555" w:rsidRPr="00C2216F" w:rsidRDefault="00016555" w:rsidP="00016555">
      <w:pPr>
        <w:pStyle w:val="a9"/>
        <w:spacing w:after="0" w:line="360" w:lineRule="auto"/>
        <w:ind w:left="0"/>
        <w:jc w:val="both"/>
        <w:rPr>
          <w:rFonts w:cs="David" w:hint="cs"/>
          <w:b/>
          <w:bCs/>
          <w:rtl/>
        </w:rPr>
      </w:pPr>
      <w:r w:rsidRPr="00C2216F">
        <w:rPr>
          <w:rFonts w:cs="David" w:hint="cs"/>
          <w:b/>
          <w:bCs/>
          <w:rtl/>
        </w:rPr>
        <w:t>תבשיל שהתאדו ממנו נוזלים</w:t>
      </w:r>
    </w:p>
    <w:p w:rsidR="00016555" w:rsidRDefault="00016555" w:rsidP="00016555">
      <w:pPr>
        <w:pStyle w:val="a9"/>
        <w:spacing w:after="0" w:line="360" w:lineRule="auto"/>
        <w:ind w:left="0"/>
        <w:jc w:val="both"/>
        <w:rPr>
          <w:rFonts w:cs="David"/>
          <w:rtl/>
        </w:rPr>
      </w:pPr>
      <w:r w:rsidRPr="00C2216F">
        <w:rPr>
          <w:rFonts w:cs="David" w:hint="cs"/>
          <w:b/>
          <w:bCs/>
          <w:rtl/>
        </w:rPr>
        <w:t>ה.</w:t>
      </w:r>
      <w:r>
        <w:rPr>
          <w:rFonts w:cs="David" w:hint="cs"/>
          <w:rtl/>
        </w:rPr>
        <w:t xml:space="preserve">  דיון נוסף שהתחבטו בו הפוסקים הוא, </w:t>
      </w:r>
      <w:r w:rsidRPr="00E00D3F">
        <w:rPr>
          <w:rFonts w:cs="David"/>
          <w:rtl/>
        </w:rPr>
        <w:t>האם תבשיל שהתאדו ממנו הנוזלים מוגדר כצלי, ולכן יהיה אסור להוסיף לתוכו מים מדין בישול אחר צליה</w:t>
      </w:r>
      <w:r>
        <w:rPr>
          <w:rFonts w:cs="David" w:hint="cs"/>
          <w:rtl/>
        </w:rPr>
        <w:t xml:space="preserve">. </w:t>
      </w:r>
    </w:p>
    <w:p w:rsidR="00016555" w:rsidRDefault="00016555" w:rsidP="00016555">
      <w:pPr>
        <w:pStyle w:val="a9"/>
        <w:spacing w:after="0" w:line="360" w:lineRule="auto"/>
        <w:ind w:left="0"/>
        <w:jc w:val="both"/>
        <w:rPr>
          <w:rFonts w:cs="David"/>
          <w:rtl/>
        </w:rPr>
      </w:pPr>
      <w:r>
        <w:rPr>
          <w:rFonts w:cs="David" w:hint="cs"/>
          <w:rtl/>
        </w:rPr>
        <w:t>בספר קצות השולחן (5ה) כתב שאינו מוגדר כצלי ולכן יהיה מותר להוסיף לתוכו נוזלים גם לאחר שהתייבש. ובספר מאור השבת (6ב) ביאר את דבריו על פי דברי האדמו"ר מקלויזנבורג והרי"ש אלישיב, שהוספת מים רותחים לתבשיל מבושל שנתאדו ממנו המים מוגדר כהמשך בישול ולא כבישול אחר צליה. וכן פסק בספר שמירת שבת כהלכתה (6א).</w:t>
      </w:r>
    </w:p>
    <w:p w:rsidR="00016555" w:rsidRDefault="00016555" w:rsidP="00016555">
      <w:pPr>
        <w:pStyle w:val="a9"/>
        <w:spacing w:after="0" w:line="360" w:lineRule="auto"/>
        <w:ind w:left="0"/>
        <w:jc w:val="both"/>
        <w:rPr>
          <w:rFonts w:cs="David"/>
          <w:rtl/>
        </w:rPr>
      </w:pPr>
    </w:p>
    <w:p w:rsidR="00016555" w:rsidRPr="00C2216F" w:rsidRDefault="00016555" w:rsidP="00016555">
      <w:pPr>
        <w:pStyle w:val="a9"/>
        <w:spacing w:after="0" w:line="360" w:lineRule="auto"/>
        <w:ind w:left="0"/>
        <w:jc w:val="both"/>
        <w:rPr>
          <w:rFonts w:cs="David" w:hint="cs"/>
          <w:b/>
          <w:bCs/>
          <w:rtl/>
        </w:rPr>
      </w:pPr>
      <w:r w:rsidRPr="00C2216F">
        <w:rPr>
          <w:rFonts w:cs="David" w:hint="cs"/>
          <w:b/>
          <w:bCs/>
          <w:rtl/>
        </w:rPr>
        <w:t>טיגון - דינו כבישול או כצליה</w:t>
      </w:r>
    </w:p>
    <w:p w:rsidR="00016555" w:rsidRDefault="00016555" w:rsidP="00016555">
      <w:pPr>
        <w:pStyle w:val="a9"/>
        <w:spacing w:after="0" w:line="360" w:lineRule="auto"/>
        <w:ind w:left="0"/>
        <w:jc w:val="both"/>
        <w:rPr>
          <w:rFonts w:cs="David"/>
          <w:rtl/>
        </w:rPr>
      </w:pPr>
      <w:r w:rsidRPr="00C2216F">
        <w:rPr>
          <w:rFonts w:cs="David" w:hint="cs"/>
          <w:b/>
          <w:bCs/>
          <w:rtl/>
        </w:rPr>
        <w:t>ו.</w:t>
      </w:r>
      <w:r>
        <w:rPr>
          <w:rFonts w:cs="David" w:hint="cs"/>
          <w:rtl/>
        </w:rPr>
        <w:t xml:space="preserve"> מלבד פעולות בישול אפיה וצליה, יש פעולה נוספת הקיימת בהכשרת אוכל למאכל והיא פעולת </w:t>
      </w:r>
      <w:r w:rsidRPr="00825FB0">
        <w:rPr>
          <w:rFonts w:cs="David" w:hint="cs"/>
          <w:b/>
          <w:bCs/>
          <w:rtl/>
        </w:rPr>
        <w:t>הטיגון</w:t>
      </w:r>
      <w:r>
        <w:rPr>
          <w:rFonts w:cs="David" w:hint="cs"/>
          <w:b/>
          <w:bCs/>
          <w:rtl/>
        </w:rPr>
        <w:t>.</w:t>
      </w:r>
    </w:p>
    <w:p w:rsidR="00016555" w:rsidRDefault="00016555" w:rsidP="00016555">
      <w:pPr>
        <w:pStyle w:val="a9"/>
        <w:spacing w:after="0" w:line="360" w:lineRule="auto"/>
        <w:ind w:left="0"/>
        <w:jc w:val="both"/>
        <w:rPr>
          <w:rFonts w:cs="David" w:hint="cs"/>
          <w:rtl/>
        </w:rPr>
      </w:pPr>
      <w:r>
        <w:rPr>
          <w:rFonts w:cs="David" w:hint="cs"/>
          <w:rtl/>
        </w:rPr>
        <w:t xml:space="preserve"> פעולה זו ניתן לחלק לשלושה סוגים: [א] טיגון במעט שמן רק כדי שלא תישרף העיסה. [ב] טיגון במעט שמן כדי לתת טעם באוכל. [ג] טיגון בשמן עמוק. ונבאר הדינים בכל אחד מסוגי הטיגון.</w:t>
      </w:r>
    </w:p>
    <w:p w:rsidR="00016555" w:rsidRDefault="00016555" w:rsidP="00016555">
      <w:pPr>
        <w:pStyle w:val="a9"/>
        <w:spacing w:after="0" w:line="360" w:lineRule="auto"/>
        <w:ind w:left="0"/>
        <w:jc w:val="both"/>
        <w:rPr>
          <w:rFonts w:cs="David"/>
          <w:rtl/>
        </w:rPr>
      </w:pPr>
      <w:r w:rsidRPr="0036154E">
        <w:rPr>
          <w:rFonts w:cs="David" w:hint="cs"/>
          <w:b/>
          <w:bCs/>
          <w:rtl/>
        </w:rPr>
        <w:t>[א]</w:t>
      </w:r>
      <w:r>
        <w:rPr>
          <w:rFonts w:cs="David" w:hint="cs"/>
          <w:rtl/>
        </w:rPr>
        <w:t xml:space="preserve"> בהלכות בציעת הפת דנו הפוסקים האם פעולות מסוימות כגון בישול וכדומה, גורמות לפת לצאת מתורת פת וממילא לבטל ממנו דין ברכת המוציא, או לא. המשנה ברורה בסי' קס"ח ס"ק סט (6ג), כתב על דברי הרמ"א שם (6ד) "דאם נותן במחבת מעט שמן שלא ישרף העיסה לא מקרי טיגון במשקה והוי אפיה גמורה". ומוכח מדבריו, שטיגון כזה אינו נחשב כבישולו ולכן גם בהלכות שבת נחשיב אותו כאפיה ולא כבישול, עם כל הדינים הנוגעים לכך, כנ"ל.</w:t>
      </w:r>
    </w:p>
    <w:p w:rsidR="00016555" w:rsidRDefault="00016555" w:rsidP="00016555">
      <w:pPr>
        <w:pStyle w:val="a9"/>
        <w:spacing w:after="0" w:line="360" w:lineRule="auto"/>
        <w:ind w:left="0"/>
        <w:jc w:val="both"/>
        <w:rPr>
          <w:rFonts w:cs="David"/>
          <w:sz w:val="20"/>
          <w:szCs w:val="20"/>
          <w:rtl/>
        </w:rPr>
      </w:pPr>
      <w:r w:rsidRPr="0036154E">
        <w:rPr>
          <w:rFonts w:cs="David" w:hint="cs"/>
          <w:b/>
          <w:bCs/>
          <w:rtl/>
        </w:rPr>
        <w:t xml:space="preserve">[ב] </w:t>
      </w:r>
      <w:r>
        <w:rPr>
          <w:rFonts w:cs="David" w:hint="cs"/>
          <w:rtl/>
        </w:rPr>
        <w:t>הפרי מגדים בסי' שי"ח (6ה) כתב בנדון טיגון בשמן, ואפילו במעט שמן: "</w:t>
      </w:r>
      <w:r w:rsidRPr="009169E6">
        <w:rPr>
          <w:rFonts w:cs="David" w:hint="cs"/>
          <w:b/>
          <w:bCs/>
          <w:rtl/>
        </w:rPr>
        <w:t>ושמן באפשר"</w:t>
      </w:r>
      <w:r>
        <w:rPr>
          <w:rFonts w:cs="David" w:hint="cs"/>
          <w:rtl/>
        </w:rPr>
        <w:t xml:space="preserve">. כלומר, אין הכרעה האם טיגון בשמן נחשב באפיה, או כבישול. ולכאורה יש איפוא לדון את הטיגון גם כאפיה וגם כבישול, ולחומרא. כלומר, אסור לטגן בשבת מאכל אפוי מחשש שהטיגון הוא בישול. וכמו כן אסור לטגן מאכל מבושל מחשש שהטיגון דינו כאפיה </w:t>
      </w:r>
      <w:r w:rsidRPr="0036154E">
        <w:rPr>
          <w:rFonts w:cs="David" w:hint="cs"/>
          <w:sz w:val="20"/>
          <w:szCs w:val="20"/>
          <w:rtl/>
        </w:rPr>
        <w:t>[לפי שיטת הרא"ם והרמ"א]</w:t>
      </w:r>
      <w:r>
        <w:rPr>
          <w:rFonts w:cs="David" w:hint="cs"/>
          <w:sz w:val="20"/>
          <w:szCs w:val="20"/>
          <w:rtl/>
        </w:rPr>
        <w:t>.</w:t>
      </w:r>
    </w:p>
    <w:p w:rsidR="00016555" w:rsidRDefault="00016555" w:rsidP="00016555">
      <w:pPr>
        <w:pStyle w:val="a9"/>
        <w:spacing w:after="0" w:line="360" w:lineRule="auto"/>
        <w:ind w:left="0"/>
        <w:jc w:val="both"/>
        <w:rPr>
          <w:rFonts w:cs="David"/>
          <w:rtl/>
        </w:rPr>
      </w:pPr>
      <w:r>
        <w:rPr>
          <w:rFonts w:cs="David" w:hint="cs"/>
          <w:rtl/>
        </w:rPr>
        <w:t xml:space="preserve">אולם בשולחן ערוך הרב (7א), הביא את שתי הדעות, ולמעשה הכריע שטיגון דינו כבישול. </w:t>
      </w:r>
    </w:p>
    <w:p w:rsidR="00016555" w:rsidRDefault="00016555" w:rsidP="00016555">
      <w:pPr>
        <w:pStyle w:val="a9"/>
        <w:spacing w:after="0" w:line="360" w:lineRule="auto"/>
        <w:ind w:left="0"/>
        <w:jc w:val="both"/>
        <w:rPr>
          <w:rFonts w:cs="David" w:hint="cs"/>
          <w:rtl/>
        </w:rPr>
      </w:pPr>
      <w:r>
        <w:rPr>
          <w:rFonts w:cs="David" w:hint="cs"/>
          <w:rtl/>
        </w:rPr>
        <w:t>מאידך, החזון איש (7ב) כתב להיפך שדין טיגון כמוהו כאפיה. וראה בהרחבה בדברי קצות השולחן (7ג) בנדון "כדורי קיגאלאך או מאנדילאך שמטגנים אותם בשמן תחילה".</w:t>
      </w:r>
    </w:p>
    <w:p w:rsidR="00016555" w:rsidRDefault="00016555" w:rsidP="00016555">
      <w:pPr>
        <w:pStyle w:val="a9"/>
        <w:spacing w:after="0" w:line="360" w:lineRule="auto"/>
        <w:ind w:left="0"/>
        <w:jc w:val="both"/>
        <w:rPr>
          <w:rFonts w:cs="David"/>
          <w:rtl/>
        </w:rPr>
      </w:pPr>
      <w:r w:rsidRPr="0036154E">
        <w:rPr>
          <w:rFonts w:cs="David" w:hint="cs"/>
          <w:b/>
          <w:bCs/>
          <w:rtl/>
        </w:rPr>
        <w:t xml:space="preserve">[ג] </w:t>
      </w:r>
      <w:r>
        <w:rPr>
          <w:rFonts w:cs="David" w:hint="cs"/>
          <w:rtl/>
        </w:rPr>
        <w:t xml:space="preserve">בספר שמירת שבת כהלכתה (8א) התיר לתת איטריות מטוגנות בשמן בתוך מרק ואפילו בכלי ראשון  "כי הטיגון </w:t>
      </w:r>
      <w:r w:rsidRPr="00CF4A39">
        <w:rPr>
          <w:rFonts w:cs="David" w:hint="cs"/>
          <w:b/>
          <w:bCs/>
          <w:rtl/>
        </w:rPr>
        <w:t>בריבוי שמן</w:t>
      </w:r>
      <w:r>
        <w:rPr>
          <w:rFonts w:cs="David" w:hint="cs"/>
          <w:rtl/>
        </w:rPr>
        <w:t xml:space="preserve"> נחשב לבישול", ובהערה הטעים זאת משום "דמה לי בישול במים ומה לי בישול בשמן". </w:t>
      </w:r>
    </w:p>
    <w:p w:rsidR="00016555" w:rsidRDefault="00016555" w:rsidP="00016555">
      <w:pPr>
        <w:pStyle w:val="a9"/>
        <w:spacing w:after="0" w:line="360" w:lineRule="auto"/>
        <w:ind w:left="0"/>
        <w:jc w:val="both"/>
        <w:rPr>
          <w:rFonts w:cs="David"/>
          <w:rtl/>
        </w:rPr>
      </w:pPr>
      <w:r w:rsidRPr="00CF4A39">
        <w:rPr>
          <w:rFonts w:cs="David" w:hint="cs"/>
          <w:rtl/>
        </w:rPr>
        <w:t>ממוצא הדברים</w:t>
      </w:r>
      <w:r>
        <w:rPr>
          <w:rFonts w:cs="David" w:hint="cs"/>
          <w:b/>
          <w:bCs/>
          <w:rtl/>
        </w:rPr>
        <w:t xml:space="preserve"> </w:t>
      </w:r>
      <w:r>
        <w:rPr>
          <w:rFonts w:cs="David" w:hint="cs"/>
          <w:rtl/>
        </w:rPr>
        <w:t xml:space="preserve">בגדרי פעולת הטיגון, דן בספר מאור השבת (8ב) האם וכיצד מותר לחמם סופגניה בשבת </w:t>
      </w:r>
      <w:r w:rsidRPr="00CF4A39">
        <w:rPr>
          <w:rFonts w:cs="David" w:hint="cs"/>
          <w:sz w:val="20"/>
          <w:szCs w:val="20"/>
          <w:rtl/>
        </w:rPr>
        <w:t>[בין סופגניה ממולא</w:t>
      </w:r>
      <w:r>
        <w:rPr>
          <w:rFonts w:cs="David" w:hint="cs"/>
          <w:sz w:val="20"/>
          <w:szCs w:val="20"/>
          <w:rtl/>
        </w:rPr>
        <w:t>ת</w:t>
      </w:r>
      <w:r w:rsidRPr="00CF4A39">
        <w:rPr>
          <w:rFonts w:cs="David" w:hint="cs"/>
          <w:sz w:val="20"/>
          <w:szCs w:val="20"/>
          <w:rtl/>
        </w:rPr>
        <w:t xml:space="preserve"> </w:t>
      </w:r>
      <w:r>
        <w:rPr>
          <w:rFonts w:cs="David" w:hint="cs"/>
          <w:sz w:val="20"/>
          <w:szCs w:val="20"/>
          <w:rtl/>
        </w:rPr>
        <w:t>ו</w:t>
      </w:r>
      <w:r w:rsidRPr="00CF4A39">
        <w:rPr>
          <w:rFonts w:cs="David" w:hint="cs"/>
          <w:sz w:val="20"/>
          <w:szCs w:val="20"/>
          <w:rtl/>
        </w:rPr>
        <w:t>בין סופגניה שאינה ממולאה]</w:t>
      </w:r>
      <w:r w:rsidRPr="00CF4A39">
        <w:rPr>
          <w:rFonts w:cs="David" w:hint="cs"/>
          <w:rtl/>
        </w:rPr>
        <w:t xml:space="preserve">, ובהערה </w:t>
      </w:r>
      <w:r>
        <w:rPr>
          <w:rFonts w:cs="David" w:hint="cs"/>
          <w:sz w:val="20"/>
          <w:szCs w:val="20"/>
          <w:rtl/>
        </w:rPr>
        <w:t xml:space="preserve">(שם) </w:t>
      </w:r>
      <w:r w:rsidRPr="00CF4A39">
        <w:rPr>
          <w:rFonts w:cs="David" w:hint="cs"/>
          <w:sz w:val="20"/>
          <w:szCs w:val="20"/>
          <w:rtl/>
        </w:rPr>
        <w:t xml:space="preserve"> </w:t>
      </w:r>
      <w:r>
        <w:rPr>
          <w:rFonts w:cs="David" w:hint="cs"/>
          <w:rtl/>
        </w:rPr>
        <w:t>כתב שגם לדעות המחשיבות טיגון כבישול, שמא יש לומר שפעולת חימום סופגניה לא תוגדר כאפיה אלא רק "מעשה ייבוש וחימום בעלמא", עיין היטב בדבריו.</w:t>
      </w:r>
    </w:p>
    <w:p w:rsidR="00016555" w:rsidRDefault="00016555" w:rsidP="00016555">
      <w:pPr>
        <w:pStyle w:val="a9"/>
        <w:spacing w:after="0" w:line="360" w:lineRule="auto"/>
        <w:ind w:left="0"/>
        <w:jc w:val="both"/>
        <w:rPr>
          <w:rFonts w:cs="David"/>
          <w:rtl/>
        </w:rPr>
      </w:pPr>
    </w:p>
    <w:p w:rsidR="00016555" w:rsidRPr="00976419" w:rsidRDefault="00016555" w:rsidP="00016555">
      <w:pPr>
        <w:pStyle w:val="a9"/>
        <w:spacing w:after="0" w:line="360" w:lineRule="auto"/>
        <w:ind w:left="0"/>
        <w:jc w:val="both"/>
        <w:rPr>
          <w:rFonts w:cs="David"/>
          <w:rtl/>
        </w:rPr>
      </w:pPr>
      <w:r w:rsidRPr="00C2216F">
        <w:rPr>
          <w:rFonts w:cs="David" w:hint="cs"/>
          <w:b/>
          <w:bCs/>
          <w:rtl/>
        </w:rPr>
        <w:t xml:space="preserve">ח. סיכום דיני בישול אחר אפיה - </w:t>
      </w:r>
      <w:r>
        <w:rPr>
          <w:rFonts w:cs="David" w:hint="cs"/>
          <w:rtl/>
        </w:rPr>
        <w:t xml:space="preserve">שמירת שבת כהלכתה (9). </w:t>
      </w:r>
    </w:p>
    <w:p w:rsidR="00A55D2E" w:rsidRPr="00016555" w:rsidRDefault="00A55D2E">
      <w:pPr>
        <w:spacing w:line="360" w:lineRule="auto"/>
        <w:jc w:val="both"/>
        <w:rPr>
          <w:rFonts w:cs="David" w:hint="cs"/>
          <w:sz w:val="22"/>
          <w:szCs w:val="22"/>
          <w:rtl/>
        </w:rPr>
      </w:pPr>
      <w:bookmarkStart w:id="2" w:name="_GoBack"/>
      <w:bookmarkEnd w:id="2"/>
    </w:p>
    <w:sectPr w:rsidR="00A55D2E" w:rsidRPr="00016555">
      <w:headerReference w:type="even" r:id="rId6"/>
      <w:headerReference w:type="default" r:id="rId7"/>
      <w:pgSz w:w="11907" w:h="16840" w:code="9"/>
      <w:pgMar w:top="1418" w:right="1474" w:bottom="1418" w:left="1474" w:header="624" w:footer="624"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2E" w:rsidRDefault="00A55D2E">
      <w:r>
        <w:separator/>
      </w:r>
    </w:p>
  </w:endnote>
  <w:endnote w:type="continuationSeparator" w:id="0">
    <w:p w:rsidR="00A55D2E" w:rsidRDefault="00A5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eren">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2E" w:rsidRDefault="00A55D2E">
      <w:r>
        <w:separator/>
      </w:r>
    </w:p>
  </w:footnote>
  <w:footnote w:type="continuationSeparator" w:id="0">
    <w:p w:rsidR="00A55D2E" w:rsidRDefault="00A5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5D2E">
    <w:pPr>
      <w:pStyle w:val="a4"/>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000000" w:rsidRDefault="00A55D2E">
    <w:pPr>
      <w:pStyle w:val="a4"/>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5D2E">
    <w:pPr>
      <w:pStyle w:val="a4"/>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separate"/>
    </w:r>
    <w:r w:rsidR="00016555">
      <w:rPr>
        <w:rStyle w:val="a5"/>
        <w:noProof/>
        <w:rtl/>
      </w:rPr>
      <w:t>8</w:t>
    </w:r>
    <w:r>
      <w:rPr>
        <w:rStyle w:val="a5"/>
        <w:rtl/>
      </w:rPr>
      <w:fldChar w:fldCharType="end"/>
    </w:r>
  </w:p>
  <w:p w:rsidR="00000000" w:rsidRDefault="00A55D2E">
    <w:pPr>
      <w:pStyle w:val="a4"/>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55"/>
    <w:rsid w:val="00016555"/>
    <w:rsid w:val="00A55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7F4F7-A15B-40CD-A367-A184B8B6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qFormat/>
    <w:pPr>
      <w:keepNext/>
      <w:spacing w:before="80" w:after="60" w:line="240" w:lineRule="exact"/>
      <w:jc w:val="both"/>
      <w:outlineLvl w:val="0"/>
    </w:pPr>
    <w:rPr>
      <w:u w:val="single"/>
    </w:rPr>
  </w:style>
  <w:style w:type="paragraph" w:styleId="2">
    <w:name w:val="heading 2"/>
    <w:basedOn w:val="a"/>
    <w:next w:val="a"/>
    <w:qFormat/>
    <w:pPr>
      <w:keepNext/>
      <w:spacing w:before="80" w:after="60" w:line="300" w:lineRule="exact"/>
      <w:jc w:val="both"/>
      <w:outlineLvl w:val="1"/>
    </w:pPr>
    <w:rPr>
      <w:rFonts w:cs="David"/>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80" w:after="60" w:line="240" w:lineRule="exact"/>
      <w:jc w:val="both"/>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alloon Text"/>
    <w:basedOn w:val="a"/>
    <w:semiHidden/>
    <w:rPr>
      <w:rFonts w:ascii="Tahoma" w:hAnsi="Tahoma" w:cs="Tahoma"/>
      <w:sz w:val="16"/>
      <w:szCs w:val="16"/>
    </w:rPr>
  </w:style>
  <w:style w:type="paragraph" w:styleId="a7">
    <w:name w:val="Title"/>
    <w:basedOn w:val="a"/>
    <w:link w:val="a8"/>
    <w:qFormat/>
    <w:rsid w:val="00016555"/>
    <w:pPr>
      <w:widowControl w:val="0"/>
      <w:spacing w:line="360" w:lineRule="auto"/>
      <w:ind w:firstLine="284"/>
      <w:jc w:val="center"/>
    </w:pPr>
    <w:rPr>
      <w:rFonts w:cs="David"/>
      <w:b/>
      <w:bCs/>
      <w:sz w:val="32"/>
      <w:lang w:eastAsia="en-US"/>
    </w:rPr>
  </w:style>
  <w:style w:type="character" w:customStyle="1" w:styleId="a8">
    <w:name w:val="כותרת טקסט תו"/>
    <w:basedOn w:val="a0"/>
    <w:link w:val="a7"/>
    <w:rsid w:val="00016555"/>
    <w:rPr>
      <w:rFonts w:cs="David"/>
      <w:b/>
      <w:bCs/>
      <w:sz w:val="32"/>
      <w:szCs w:val="24"/>
    </w:rPr>
  </w:style>
  <w:style w:type="paragraph" w:styleId="a9">
    <w:name w:val="List Paragraph"/>
    <w:basedOn w:val="a"/>
    <w:uiPriority w:val="34"/>
    <w:qFormat/>
    <w:rsid w:val="00016555"/>
    <w:pPr>
      <w:spacing w:after="160" w:line="259"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16293</Characters>
  <Application>Microsoft Office Word</Application>
  <DocSecurity>0</DocSecurity>
  <Lines>135</Lines>
  <Paragraphs>39</Paragraphs>
  <ScaleCrop>false</ScaleCrop>
  <HeadingPairs>
    <vt:vector size="2" baseType="variant">
      <vt:variant>
        <vt:lpstr>שם</vt:lpstr>
      </vt:variant>
      <vt:variant>
        <vt:i4>1</vt:i4>
      </vt:variant>
    </vt:vector>
  </HeadingPairs>
  <TitlesOfParts>
    <vt:vector size="1" baseType="lpstr">
      <vt:lpstr>בס"ד, טבת תשס"ב</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טבת תשס"ב</dc:title>
  <dc:subject/>
  <dc:creator>***</dc:creator>
  <cp:keywords/>
  <dc:description/>
  <cp:lastModifiedBy>Olamot</cp:lastModifiedBy>
  <cp:revision>2</cp:revision>
  <cp:lastPrinted>2008-08-03T12:03:00Z</cp:lastPrinted>
  <dcterms:created xsi:type="dcterms:W3CDTF">2020-06-15T20:13:00Z</dcterms:created>
  <dcterms:modified xsi:type="dcterms:W3CDTF">2020-06-15T20:13:00Z</dcterms:modified>
</cp:coreProperties>
</file>