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59" w:rsidRDefault="00A15D59" w:rsidP="00B17EA4">
      <w:pPr>
        <w:suppressAutoHyphens/>
        <w:spacing w:before="0" w:after="0" w:line="360" w:lineRule="auto"/>
        <w:ind w:left="0"/>
        <w:jc w:val="center"/>
        <w:rPr>
          <w:rFonts w:eastAsia="SimSun" w:cs="David"/>
          <w:b/>
          <w:bCs/>
          <w:sz w:val="32"/>
          <w:szCs w:val="32"/>
          <w:rtl/>
          <w:lang w:eastAsia="he-IL"/>
        </w:rPr>
      </w:pPr>
    </w:p>
    <w:p w:rsidR="00556433" w:rsidRPr="00B17EA4" w:rsidRDefault="00556433" w:rsidP="00B17EA4">
      <w:pPr>
        <w:suppressAutoHyphens/>
        <w:spacing w:before="0" w:after="0" w:line="360" w:lineRule="auto"/>
        <w:ind w:left="0"/>
        <w:jc w:val="center"/>
        <w:rPr>
          <w:rFonts w:eastAsia="SimSun" w:cs="David"/>
          <w:b/>
          <w:bCs/>
          <w:sz w:val="32"/>
          <w:szCs w:val="32"/>
          <w:rtl/>
          <w:lang w:eastAsia="he-IL"/>
        </w:rPr>
      </w:pPr>
      <w:r w:rsidRPr="00B17EA4">
        <w:rPr>
          <w:rFonts w:eastAsia="SimSun" w:cs="David" w:hint="cs"/>
          <w:b/>
          <w:bCs/>
          <w:sz w:val="32"/>
          <w:szCs w:val="32"/>
          <w:rtl/>
          <w:lang w:eastAsia="he-IL"/>
        </w:rPr>
        <w:t>בחוקותיהם לא תלכו</w:t>
      </w:r>
      <w:r w:rsidR="007838A0" w:rsidRPr="00B17EA4">
        <w:rPr>
          <w:rFonts w:eastAsia="SimSun" w:cs="David" w:hint="cs"/>
          <w:b/>
          <w:bCs/>
          <w:sz w:val="32"/>
          <w:szCs w:val="32"/>
          <w:rtl/>
          <w:lang w:eastAsia="he-IL"/>
        </w:rPr>
        <w:t xml:space="preserve"> </w:t>
      </w:r>
      <w:r w:rsidR="00B17EA4">
        <w:rPr>
          <w:rFonts w:eastAsia="SimSun" w:cs="David" w:hint="cs"/>
          <w:b/>
          <w:bCs/>
          <w:sz w:val="32"/>
          <w:szCs w:val="32"/>
          <w:rtl/>
          <w:lang w:eastAsia="he-IL"/>
        </w:rPr>
        <w:t>-</w:t>
      </w:r>
      <w:r w:rsidR="007838A0" w:rsidRPr="00B17EA4">
        <w:rPr>
          <w:rFonts w:eastAsia="SimSun" w:cs="David" w:hint="cs"/>
          <w:b/>
          <w:bCs/>
          <w:sz w:val="32"/>
          <w:szCs w:val="32"/>
          <w:rtl/>
          <w:lang w:eastAsia="he-IL"/>
        </w:rPr>
        <w:t xml:space="preserve"> דפי הכוונה ללימוד עיוני </w:t>
      </w:r>
    </w:p>
    <w:p w:rsidR="00B17EA4" w:rsidRDefault="00B17EA4" w:rsidP="00B17EA4">
      <w:pPr>
        <w:widowControl w:val="0"/>
        <w:autoSpaceDE w:val="0"/>
        <w:autoSpaceDN w:val="0"/>
        <w:adjustRightInd w:val="0"/>
        <w:spacing w:before="0" w:after="0" w:line="360" w:lineRule="auto"/>
        <w:ind w:left="720"/>
        <w:jc w:val="both"/>
        <w:rPr>
          <w:rFonts w:cs="David"/>
          <w:rtl/>
        </w:rPr>
      </w:pPr>
    </w:p>
    <w:p w:rsidR="00B17EA4" w:rsidRPr="00B17EA4" w:rsidRDefault="00B17EA4" w:rsidP="00B17EA4">
      <w:pPr>
        <w:widowControl w:val="0"/>
        <w:autoSpaceDE w:val="0"/>
        <w:autoSpaceDN w:val="0"/>
        <w:adjustRightInd w:val="0"/>
        <w:spacing w:before="0" w:after="0" w:line="360" w:lineRule="auto"/>
        <w:ind w:left="720"/>
        <w:jc w:val="both"/>
        <w:rPr>
          <w:rFonts w:cs="David"/>
          <w:b/>
          <w:bCs/>
          <w:rtl/>
        </w:rPr>
      </w:pPr>
    </w:p>
    <w:p w:rsidR="00B40D87" w:rsidRPr="00B17EA4" w:rsidRDefault="00B40D87" w:rsidP="00B17EA4">
      <w:pPr>
        <w:widowControl w:val="0"/>
        <w:autoSpaceDE w:val="0"/>
        <w:autoSpaceDN w:val="0"/>
        <w:adjustRightInd w:val="0"/>
        <w:spacing w:before="0" w:after="0" w:line="360" w:lineRule="auto"/>
        <w:ind w:left="720"/>
        <w:jc w:val="both"/>
        <w:rPr>
          <w:rFonts w:cs="David"/>
          <w:rtl/>
        </w:rPr>
      </w:pPr>
      <w:r w:rsidRPr="00B17EA4">
        <w:rPr>
          <w:rFonts w:cs="David"/>
          <w:b/>
          <w:bCs/>
          <w:rtl/>
        </w:rPr>
        <w:t>הבהרה:</w:t>
      </w:r>
      <w:r w:rsidRPr="00B17EA4">
        <w:rPr>
          <w:rFonts w:cs="David"/>
          <w:rtl/>
        </w:rPr>
        <w:t xml:space="preserve"> </w:t>
      </w:r>
      <w:r w:rsidR="00B17EA4">
        <w:rPr>
          <w:rFonts w:cs="David" w:hint="cs"/>
          <w:rtl/>
        </w:rPr>
        <w:t xml:space="preserve">בשיעור זה ובשיעור הבא אחריו [דרכי האמורי] יש </w:t>
      </w:r>
      <w:r w:rsidRPr="00B17EA4">
        <w:rPr>
          <w:rFonts w:cs="David"/>
          <w:rtl/>
        </w:rPr>
        <w:t>מקורות זהים</w:t>
      </w:r>
      <w:r w:rsidR="00B17EA4">
        <w:rPr>
          <w:rFonts w:cs="David" w:hint="cs"/>
          <w:rtl/>
        </w:rPr>
        <w:t>. עם זאת לא נרתענו מכפילות, על מנת לבנות את סדר הלימוד בכל אחד מהשיעורים, מהמסד ועד הטפחות, כיחידה העומדת בפני עצמה.</w:t>
      </w:r>
    </w:p>
    <w:p w:rsidR="00B17EA4" w:rsidRDefault="00B17EA4" w:rsidP="00D779BC">
      <w:pPr>
        <w:widowControl w:val="0"/>
        <w:autoSpaceDE w:val="0"/>
        <w:autoSpaceDN w:val="0"/>
        <w:adjustRightInd w:val="0"/>
        <w:spacing w:before="0" w:after="0" w:line="360" w:lineRule="auto"/>
        <w:ind w:left="0"/>
        <w:jc w:val="both"/>
        <w:rPr>
          <w:rFonts w:cs="David"/>
          <w:b/>
          <w:bCs/>
          <w:rtl/>
        </w:rPr>
      </w:pPr>
    </w:p>
    <w:p w:rsidR="00D779BC" w:rsidRPr="00B17EA4" w:rsidRDefault="00D779BC" w:rsidP="00B17EA4">
      <w:pPr>
        <w:suppressAutoHyphens/>
        <w:spacing w:before="0" w:after="0" w:line="360" w:lineRule="auto"/>
        <w:ind w:left="0"/>
        <w:rPr>
          <w:rFonts w:eastAsia="SimSun" w:cs="David"/>
          <w:b/>
          <w:bCs/>
          <w:sz w:val="24"/>
          <w:szCs w:val="24"/>
          <w:rtl/>
          <w:lang w:eastAsia="he-IL"/>
        </w:rPr>
      </w:pPr>
      <w:r w:rsidRPr="00B17EA4">
        <w:rPr>
          <w:rFonts w:eastAsia="SimSun" w:cs="David" w:hint="cs"/>
          <w:b/>
          <w:bCs/>
          <w:sz w:val="24"/>
          <w:szCs w:val="24"/>
          <w:rtl/>
          <w:lang w:eastAsia="he-IL"/>
        </w:rPr>
        <w:t>הכנת הסוגיה</w:t>
      </w:r>
    </w:p>
    <w:p w:rsidR="00D779BC" w:rsidRPr="00D779BC" w:rsidRDefault="00D779BC" w:rsidP="00B17EA4">
      <w:pPr>
        <w:widowControl w:val="0"/>
        <w:autoSpaceDE w:val="0"/>
        <w:autoSpaceDN w:val="0"/>
        <w:adjustRightInd w:val="0"/>
        <w:spacing w:before="0" w:after="0" w:line="360" w:lineRule="auto"/>
        <w:ind w:left="0"/>
        <w:jc w:val="both"/>
        <w:rPr>
          <w:rFonts w:cs="David"/>
          <w:b/>
          <w:bCs/>
        </w:rPr>
      </w:pPr>
      <w:r w:rsidRPr="00D779BC">
        <w:rPr>
          <w:rFonts w:cs="David" w:hint="cs"/>
          <w:b/>
          <w:bCs/>
          <w:rtl/>
        </w:rPr>
        <w:t>א.</w:t>
      </w:r>
      <w:r>
        <w:rPr>
          <w:rFonts w:cs="David"/>
          <w:b/>
          <w:bCs/>
          <w:rtl/>
        </w:rPr>
        <w:t xml:space="preserve"> </w:t>
      </w:r>
      <w:r>
        <w:rPr>
          <w:rFonts w:cs="David" w:hint="cs"/>
          <w:b/>
          <w:bCs/>
          <w:rtl/>
        </w:rPr>
        <w:t xml:space="preserve">איסור הליכה בחוקות הגויים </w:t>
      </w:r>
      <w:r w:rsidR="00B17EA4">
        <w:rPr>
          <w:rFonts w:cs="David" w:hint="cs"/>
          <w:b/>
          <w:bCs/>
          <w:rtl/>
        </w:rPr>
        <w:t>-</w:t>
      </w:r>
      <w:r>
        <w:rPr>
          <w:rFonts w:cs="David" w:hint="cs"/>
          <w:b/>
          <w:bCs/>
          <w:rtl/>
        </w:rPr>
        <w:t xml:space="preserve"> באיזה גויים מדובר  </w:t>
      </w:r>
    </w:p>
    <w:p w:rsidR="007838A0" w:rsidRDefault="00DF25FE" w:rsidP="0036797D">
      <w:pPr>
        <w:widowControl w:val="0"/>
        <w:numPr>
          <w:ilvl w:val="0"/>
          <w:numId w:val="5"/>
        </w:numPr>
        <w:autoSpaceDE w:val="0"/>
        <w:autoSpaceDN w:val="0"/>
        <w:adjustRightInd w:val="0"/>
        <w:spacing w:before="0" w:after="0" w:line="360" w:lineRule="auto"/>
        <w:jc w:val="both"/>
        <w:rPr>
          <w:rFonts w:cs="David"/>
        </w:rPr>
      </w:pPr>
      <w:r>
        <w:rPr>
          <w:rFonts w:cs="David" w:hint="cs"/>
          <w:rtl/>
        </w:rPr>
        <w:t xml:space="preserve">בספר החינוך (2) </w:t>
      </w:r>
      <w:r w:rsidR="00B17EA4">
        <w:rPr>
          <w:rFonts w:cs="David" w:hint="cs"/>
          <w:rtl/>
        </w:rPr>
        <w:t xml:space="preserve">מבואר </w:t>
      </w:r>
      <w:r>
        <w:rPr>
          <w:rFonts w:cs="David" w:hint="cs"/>
          <w:rtl/>
        </w:rPr>
        <w:t xml:space="preserve">שהאיסור </w:t>
      </w:r>
      <w:r w:rsidR="00556433" w:rsidRPr="00556433">
        <w:rPr>
          <w:rFonts w:cs="David" w:hint="cs"/>
          <w:rtl/>
        </w:rPr>
        <w:t>להתדמות ל</w:t>
      </w:r>
      <w:r>
        <w:rPr>
          <w:rFonts w:cs="David" w:hint="cs"/>
          <w:rtl/>
        </w:rPr>
        <w:t xml:space="preserve">גויים </w:t>
      </w:r>
      <w:r w:rsidR="00556433" w:rsidRPr="00556433">
        <w:rPr>
          <w:rFonts w:cs="David" w:hint="cs"/>
          <w:rtl/>
        </w:rPr>
        <w:t>ב</w:t>
      </w:r>
      <w:r>
        <w:rPr>
          <w:rFonts w:cs="David" w:hint="cs"/>
          <w:rtl/>
        </w:rPr>
        <w:t xml:space="preserve">חוקיהם </w:t>
      </w:r>
      <w:r w:rsidR="00D779BC">
        <w:rPr>
          <w:rFonts w:cs="David" w:hint="cs"/>
          <w:rtl/>
        </w:rPr>
        <w:t xml:space="preserve">נאמר </w:t>
      </w:r>
      <w:r>
        <w:rPr>
          <w:rFonts w:cs="David" w:hint="cs"/>
          <w:rtl/>
        </w:rPr>
        <w:t xml:space="preserve">ביחס </w:t>
      </w:r>
      <w:r w:rsidRPr="00B17EA4">
        <w:rPr>
          <w:rFonts w:cs="David" w:hint="cs"/>
          <w:rtl/>
        </w:rPr>
        <w:t xml:space="preserve">לכל העמים </w:t>
      </w:r>
      <w:r w:rsidRPr="00B17EA4">
        <w:rPr>
          <w:rFonts w:cs="David" w:hint="cs"/>
          <w:b/>
          <w:bCs/>
          <w:rtl/>
        </w:rPr>
        <w:t>עובדי העבודה זרה</w:t>
      </w:r>
      <w:r>
        <w:rPr>
          <w:rFonts w:cs="David" w:hint="cs"/>
          <w:rtl/>
        </w:rPr>
        <w:t xml:space="preserve">. </w:t>
      </w:r>
    </w:p>
    <w:p w:rsidR="007838A0" w:rsidRDefault="009142A6" w:rsidP="0036797D">
      <w:pPr>
        <w:widowControl w:val="0"/>
        <w:numPr>
          <w:ilvl w:val="0"/>
          <w:numId w:val="5"/>
        </w:numPr>
        <w:autoSpaceDE w:val="0"/>
        <w:autoSpaceDN w:val="0"/>
        <w:adjustRightInd w:val="0"/>
        <w:spacing w:before="0" w:after="0" w:line="360" w:lineRule="auto"/>
        <w:jc w:val="both"/>
        <w:rPr>
          <w:rFonts w:cs="David"/>
        </w:rPr>
      </w:pPr>
      <w:r>
        <w:rPr>
          <w:rFonts w:cs="David" w:hint="cs"/>
          <w:rtl/>
        </w:rPr>
        <w:t xml:space="preserve">הרמב"ם </w:t>
      </w:r>
      <w:r w:rsidR="00B17EA4">
        <w:rPr>
          <w:rFonts w:cs="David" w:hint="cs"/>
          <w:rtl/>
        </w:rPr>
        <w:t xml:space="preserve">כתב </w:t>
      </w:r>
      <w:r>
        <w:rPr>
          <w:rFonts w:cs="David" w:hint="cs"/>
          <w:rtl/>
        </w:rPr>
        <w:t>בספר המצוות (2) ובהלכות עבודה זרה (4)</w:t>
      </w:r>
      <w:r w:rsidR="00D80C0E">
        <w:rPr>
          <w:rFonts w:cs="David" w:hint="cs"/>
          <w:rtl/>
        </w:rPr>
        <w:t>,</w:t>
      </w:r>
      <w:r>
        <w:rPr>
          <w:rFonts w:cs="David" w:hint="cs"/>
          <w:rtl/>
        </w:rPr>
        <w:t xml:space="preserve"> </w:t>
      </w:r>
      <w:r w:rsidR="00B17EA4">
        <w:rPr>
          <w:rFonts w:cs="David" w:hint="cs"/>
          <w:rtl/>
        </w:rPr>
        <w:t xml:space="preserve">כי </w:t>
      </w:r>
      <w:r>
        <w:rPr>
          <w:rFonts w:cs="David" w:hint="cs"/>
          <w:rtl/>
        </w:rPr>
        <w:t>תכלית הציווי</w:t>
      </w:r>
      <w:r w:rsidR="00D779BC">
        <w:rPr>
          <w:rFonts w:cs="David" w:hint="cs"/>
          <w:rtl/>
        </w:rPr>
        <w:t xml:space="preserve"> </w:t>
      </w:r>
      <w:r w:rsidR="00A33EC4">
        <w:rPr>
          <w:rFonts w:cs="David" w:hint="cs"/>
          <w:rtl/>
        </w:rPr>
        <w:t>היא "</w:t>
      </w:r>
      <w:r w:rsidR="00D779BC">
        <w:rPr>
          <w:rFonts w:cs="David" w:hint="cs"/>
          <w:rtl/>
        </w:rPr>
        <w:t>שיהיה ישראל מובדל מה</w:t>
      </w:r>
      <w:r w:rsidR="00A33EC4">
        <w:rPr>
          <w:rFonts w:cs="David" w:hint="cs"/>
          <w:rtl/>
        </w:rPr>
        <w:t>ם</w:t>
      </w:r>
      <w:r w:rsidR="00D779BC">
        <w:rPr>
          <w:rFonts w:cs="David" w:hint="cs"/>
          <w:rtl/>
        </w:rPr>
        <w:t xml:space="preserve"> </w:t>
      </w:r>
      <w:r w:rsidR="00D779BC" w:rsidRPr="00163BE1">
        <w:rPr>
          <w:rFonts w:cs="David" w:hint="cs"/>
          <w:rtl/>
        </w:rPr>
        <w:t>במלבושו ובשאר מעשיו כמו</w:t>
      </w:r>
      <w:r w:rsidR="00D779BC" w:rsidRPr="00163BE1">
        <w:rPr>
          <w:rFonts w:cs="David"/>
          <w:rtl/>
        </w:rPr>
        <w:t xml:space="preserve"> </w:t>
      </w:r>
      <w:r w:rsidR="00D779BC" w:rsidRPr="00163BE1">
        <w:rPr>
          <w:rFonts w:cs="David" w:hint="cs"/>
          <w:rtl/>
        </w:rPr>
        <w:t>שהוא</w:t>
      </w:r>
      <w:r w:rsidR="00D779BC" w:rsidRPr="00163BE1">
        <w:rPr>
          <w:rFonts w:cs="David"/>
          <w:rtl/>
        </w:rPr>
        <w:t xml:space="preserve"> </w:t>
      </w:r>
      <w:r w:rsidR="00D779BC" w:rsidRPr="00163BE1">
        <w:rPr>
          <w:rFonts w:cs="David" w:hint="cs"/>
          <w:rtl/>
        </w:rPr>
        <w:t>מובדל</w:t>
      </w:r>
      <w:r w:rsidR="00D779BC" w:rsidRPr="00163BE1">
        <w:rPr>
          <w:rFonts w:cs="David"/>
          <w:rtl/>
        </w:rPr>
        <w:t xml:space="preserve"> </w:t>
      </w:r>
      <w:r w:rsidR="00D779BC" w:rsidRPr="00163BE1">
        <w:rPr>
          <w:rFonts w:cs="David" w:hint="cs"/>
          <w:rtl/>
        </w:rPr>
        <w:t>מהם</w:t>
      </w:r>
      <w:r w:rsidR="00D779BC" w:rsidRPr="00163BE1">
        <w:rPr>
          <w:rFonts w:cs="David"/>
          <w:rtl/>
        </w:rPr>
        <w:t xml:space="preserve"> </w:t>
      </w:r>
      <w:r w:rsidR="00D779BC" w:rsidRPr="00163BE1">
        <w:rPr>
          <w:rFonts w:cs="David" w:hint="cs"/>
          <w:rtl/>
        </w:rPr>
        <w:t>במדעו</w:t>
      </w:r>
      <w:r w:rsidR="00D779BC" w:rsidRPr="00163BE1">
        <w:rPr>
          <w:rFonts w:cs="David"/>
          <w:rtl/>
        </w:rPr>
        <w:t xml:space="preserve"> </w:t>
      </w:r>
      <w:r w:rsidR="00D779BC" w:rsidRPr="00163BE1">
        <w:rPr>
          <w:rFonts w:cs="David" w:hint="cs"/>
          <w:rtl/>
        </w:rPr>
        <w:t>ובדעותיו</w:t>
      </w:r>
      <w:r w:rsidR="00A33EC4">
        <w:rPr>
          <w:rFonts w:cs="David" w:hint="cs"/>
          <w:rtl/>
        </w:rPr>
        <w:t>"</w:t>
      </w:r>
      <w:r w:rsidR="00D779BC" w:rsidRPr="00163BE1">
        <w:rPr>
          <w:rFonts w:cs="David" w:hint="cs"/>
          <w:rtl/>
        </w:rPr>
        <w:t xml:space="preserve">, </w:t>
      </w:r>
      <w:r w:rsidR="00A33EC4">
        <w:rPr>
          <w:rFonts w:cs="David" w:hint="cs"/>
          <w:rtl/>
        </w:rPr>
        <w:t>ו</w:t>
      </w:r>
      <w:r w:rsidR="00D779BC" w:rsidRPr="00163BE1">
        <w:rPr>
          <w:rFonts w:cs="David" w:hint="cs"/>
          <w:rtl/>
        </w:rPr>
        <w:t xml:space="preserve">התבדלות זו היא </w:t>
      </w:r>
      <w:r w:rsidR="00A33EC4">
        <w:rPr>
          <w:rFonts w:cs="David" w:hint="cs"/>
          <w:rtl/>
        </w:rPr>
        <w:t xml:space="preserve">לכאורה גם </w:t>
      </w:r>
      <w:r w:rsidR="00D779BC" w:rsidRPr="00163BE1">
        <w:rPr>
          <w:rFonts w:cs="David" w:hint="cs"/>
          <w:rtl/>
        </w:rPr>
        <w:t xml:space="preserve">מגויים </w:t>
      </w:r>
      <w:r w:rsidR="00556433" w:rsidRPr="00334451">
        <w:rPr>
          <w:rFonts w:cs="David" w:hint="cs"/>
          <w:b/>
          <w:bCs/>
          <w:rtl/>
        </w:rPr>
        <w:t>שאינם עובדי עבודה זרה</w:t>
      </w:r>
      <w:r w:rsidR="00D779BC" w:rsidRPr="00163BE1">
        <w:rPr>
          <w:rFonts w:cs="David" w:hint="cs"/>
          <w:rtl/>
        </w:rPr>
        <w:t>.</w:t>
      </w:r>
      <w:r w:rsidRPr="00163BE1">
        <w:rPr>
          <w:rFonts w:cs="David" w:hint="cs"/>
          <w:rtl/>
        </w:rPr>
        <w:t xml:space="preserve"> </w:t>
      </w:r>
      <w:r w:rsidR="00163BE1" w:rsidRPr="00163BE1">
        <w:rPr>
          <w:rFonts w:cs="David" w:hint="cs"/>
          <w:rtl/>
        </w:rPr>
        <w:t>ובטעם האיסור עיין בדברי הר"ן בסנהדרין (2).</w:t>
      </w:r>
    </w:p>
    <w:p w:rsidR="00B17EA4" w:rsidRDefault="00B17EA4" w:rsidP="00B17EA4">
      <w:pPr>
        <w:widowControl w:val="0"/>
        <w:autoSpaceDE w:val="0"/>
        <w:autoSpaceDN w:val="0"/>
        <w:adjustRightInd w:val="0"/>
        <w:spacing w:before="0" w:after="0" w:line="360" w:lineRule="auto"/>
        <w:ind w:left="720"/>
        <w:jc w:val="both"/>
        <w:rPr>
          <w:rFonts w:cs="David"/>
        </w:rPr>
      </w:pPr>
    </w:p>
    <w:p w:rsidR="00163BE1" w:rsidRPr="00163BE1" w:rsidRDefault="00163BE1" w:rsidP="00163BE1">
      <w:pPr>
        <w:widowControl w:val="0"/>
        <w:autoSpaceDE w:val="0"/>
        <w:autoSpaceDN w:val="0"/>
        <w:adjustRightInd w:val="0"/>
        <w:spacing w:before="0" w:after="0" w:line="360" w:lineRule="auto"/>
        <w:ind w:left="0"/>
        <w:jc w:val="both"/>
        <w:rPr>
          <w:rFonts w:cs="David"/>
          <w:b/>
          <w:bCs/>
        </w:rPr>
      </w:pPr>
      <w:r w:rsidRPr="00163BE1">
        <w:rPr>
          <w:rFonts w:cs="David" w:hint="cs"/>
          <w:b/>
          <w:bCs/>
          <w:rtl/>
        </w:rPr>
        <w:t>ב</w:t>
      </w:r>
      <w:r w:rsidR="00B31E23">
        <w:rPr>
          <w:rFonts w:cs="David" w:hint="cs"/>
          <w:b/>
          <w:bCs/>
          <w:rtl/>
        </w:rPr>
        <w:t xml:space="preserve">. </w:t>
      </w:r>
      <w:r w:rsidRPr="00163BE1">
        <w:rPr>
          <w:rFonts w:cs="David" w:hint="cs"/>
          <w:b/>
          <w:bCs/>
          <w:rtl/>
        </w:rPr>
        <w:t>איסור</w:t>
      </w:r>
      <w:r w:rsidR="00263D30">
        <w:rPr>
          <w:rFonts w:cs="David" w:hint="cs"/>
          <w:b/>
          <w:bCs/>
          <w:rtl/>
        </w:rPr>
        <w:t xml:space="preserve"> הליכה בחוקות </w:t>
      </w:r>
      <w:r w:rsidR="00B31E23">
        <w:rPr>
          <w:rFonts w:cs="David" w:hint="cs"/>
          <w:b/>
          <w:bCs/>
          <w:rtl/>
        </w:rPr>
        <w:t>גויים</w:t>
      </w:r>
      <w:r w:rsidR="00263D30">
        <w:rPr>
          <w:rFonts w:cs="David" w:hint="cs"/>
          <w:b/>
          <w:bCs/>
          <w:rtl/>
        </w:rPr>
        <w:t xml:space="preserve"> שאין בהם טעם</w:t>
      </w:r>
      <w:r w:rsidR="00B31E23">
        <w:rPr>
          <w:rFonts w:cs="David" w:hint="cs"/>
          <w:b/>
          <w:bCs/>
          <w:rtl/>
        </w:rPr>
        <w:t xml:space="preserve"> </w:t>
      </w:r>
    </w:p>
    <w:p w:rsidR="00163BE1" w:rsidRDefault="00163BE1" w:rsidP="0036797D">
      <w:pPr>
        <w:widowControl w:val="0"/>
        <w:numPr>
          <w:ilvl w:val="0"/>
          <w:numId w:val="4"/>
        </w:numPr>
        <w:autoSpaceDE w:val="0"/>
        <w:autoSpaceDN w:val="0"/>
        <w:adjustRightInd w:val="0"/>
        <w:spacing w:before="0" w:after="0" w:line="360" w:lineRule="auto"/>
        <w:jc w:val="both"/>
        <w:rPr>
          <w:rFonts w:cs="David"/>
        </w:rPr>
      </w:pPr>
      <w:r>
        <w:rPr>
          <w:rFonts w:cs="David" w:hint="cs"/>
          <w:rtl/>
        </w:rPr>
        <w:t>מחלוקת חכמים ור</w:t>
      </w:r>
      <w:r w:rsidR="00C0421A">
        <w:rPr>
          <w:rFonts w:cs="David" w:hint="cs"/>
          <w:rtl/>
        </w:rPr>
        <w:t>בי</w:t>
      </w:r>
      <w:r>
        <w:rPr>
          <w:rFonts w:cs="David" w:hint="cs"/>
          <w:rtl/>
        </w:rPr>
        <w:t xml:space="preserve"> יהודה במשנה במסכת סנהדרין (1), כיצד מקיימים את "מצות הנהרגי</w:t>
      </w:r>
      <w:r w:rsidR="00334451">
        <w:rPr>
          <w:rFonts w:cs="David" w:hint="cs"/>
          <w:rtl/>
        </w:rPr>
        <w:t>ם</w:t>
      </w:r>
      <w:r>
        <w:rPr>
          <w:rFonts w:cs="David" w:hint="cs"/>
          <w:rtl/>
        </w:rPr>
        <w:t xml:space="preserve">". ובסוגיית הגמרא </w:t>
      </w:r>
      <w:r w:rsidR="00334451">
        <w:rPr>
          <w:rFonts w:cs="David" w:hint="cs"/>
          <w:rtl/>
        </w:rPr>
        <w:t xml:space="preserve">שם,  </w:t>
      </w:r>
      <w:r>
        <w:rPr>
          <w:rFonts w:cs="David" w:hint="cs"/>
          <w:rtl/>
        </w:rPr>
        <w:t>מבוארת בהרחבה דעת ר</w:t>
      </w:r>
      <w:r w:rsidR="00334451">
        <w:rPr>
          <w:rFonts w:cs="David" w:hint="cs"/>
          <w:rtl/>
        </w:rPr>
        <w:t>בי</w:t>
      </w:r>
      <w:r>
        <w:rPr>
          <w:rFonts w:cs="David" w:hint="cs"/>
          <w:rtl/>
        </w:rPr>
        <w:t xml:space="preserve"> יהודה ותשובת חכמים לדבריו.</w:t>
      </w:r>
      <w:r w:rsidRPr="00407F89">
        <w:rPr>
          <w:rFonts w:cs="David" w:hint="cs"/>
          <w:rtl/>
        </w:rPr>
        <w:t xml:space="preserve"> </w:t>
      </w:r>
    </w:p>
    <w:p w:rsidR="00A15D59" w:rsidRDefault="00163BE1" w:rsidP="0036797D">
      <w:pPr>
        <w:widowControl w:val="0"/>
        <w:numPr>
          <w:ilvl w:val="0"/>
          <w:numId w:val="4"/>
        </w:numPr>
        <w:autoSpaceDE w:val="0"/>
        <w:autoSpaceDN w:val="0"/>
        <w:adjustRightInd w:val="0"/>
        <w:spacing w:before="0" w:after="0" w:line="360" w:lineRule="auto"/>
        <w:jc w:val="both"/>
        <w:rPr>
          <w:rFonts w:cs="David"/>
        </w:rPr>
      </w:pPr>
      <w:r>
        <w:rPr>
          <w:rFonts w:cs="David" w:hint="cs"/>
          <w:rtl/>
        </w:rPr>
        <w:t xml:space="preserve">מחלוקת חכמים </w:t>
      </w:r>
      <w:r w:rsidR="00C0421A">
        <w:rPr>
          <w:rFonts w:cs="David" w:hint="cs"/>
          <w:rtl/>
        </w:rPr>
        <w:t xml:space="preserve">ורבי </w:t>
      </w:r>
      <w:r>
        <w:rPr>
          <w:rFonts w:cs="David" w:hint="cs"/>
          <w:rtl/>
        </w:rPr>
        <w:t xml:space="preserve">מאיר </w:t>
      </w:r>
      <w:r w:rsidR="00C0421A">
        <w:rPr>
          <w:rFonts w:cs="David" w:hint="cs"/>
          <w:rtl/>
        </w:rPr>
        <w:t xml:space="preserve">במסכת עבודה זרה (1) </w:t>
      </w:r>
      <w:r>
        <w:rPr>
          <w:rFonts w:cs="David" w:hint="cs"/>
          <w:rtl/>
        </w:rPr>
        <w:t>בהגדרת יום מיתה כיום אידם של עכו"ם</w:t>
      </w:r>
      <w:r w:rsidR="00A15D59">
        <w:rPr>
          <w:rFonts w:cs="David" w:hint="cs"/>
          <w:rtl/>
        </w:rPr>
        <w:t>.</w:t>
      </w:r>
      <w:r>
        <w:rPr>
          <w:rFonts w:cs="David" w:hint="cs"/>
          <w:rtl/>
        </w:rPr>
        <w:t xml:space="preserve"> וראה בהמשך הסוגיה מה ש</w:t>
      </w:r>
      <w:r w:rsidRPr="00407F89">
        <w:rPr>
          <w:rFonts w:cs="David" w:hint="cs"/>
          <w:rtl/>
        </w:rPr>
        <w:t xml:space="preserve">הקשו על חכמים הסוברים כי יש בשריפת כלי תשמישם של המלכים </w:t>
      </w:r>
      <w:r w:rsidR="00A15D59">
        <w:rPr>
          <w:rFonts w:cs="David" w:hint="cs"/>
          <w:rtl/>
        </w:rPr>
        <w:t xml:space="preserve">איסור </w:t>
      </w:r>
      <w:r w:rsidRPr="00407F89">
        <w:rPr>
          <w:rFonts w:cs="David" w:hint="cs"/>
          <w:rtl/>
        </w:rPr>
        <w:t>"</w:t>
      </w:r>
      <w:r w:rsidR="00A15D59">
        <w:rPr>
          <w:rFonts w:cs="David" w:hint="cs"/>
          <w:rtl/>
        </w:rPr>
        <w:t>ב</w:t>
      </w:r>
      <w:r w:rsidRPr="00407F89">
        <w:rPr>
          <w:rFonts w:cs="David" w:hint="cs"/>
          <w:rtl/>
        </w:rPr>
        <w:t>חוק</w:t>
      </w:r>
      <w:r w:rsidR="00A15D59">
        <w:rPr>
          <w:rFonts w:cs="David" w:hint="cs"/>
          <w:rtl/>
        </w:rPr>
        <w:t>ו</w:t>
      </w:r>
      <w:r w:rsidRPr="00407F89">
        <w:rPr>
          <w:rFonts w:cs="David" w:hint="cs"/>
          <w:rtl/>
        </w:rPr>
        <w:t xml:space="preserve">ת הגויים", </w:t>
      </w:r>
      <w:r>
        <w:rPr>
          <w:rFonts w:cs="David" w:hint="cs"/>
          <w:rtl/>
        </w:rPr>
        <w:t xml:space="preserve">ומה שתירצו. </w:t>
      </w:r>
    </w:p>
    <w:p w:rsidR="00163BE1" w:rsidRPr="00A15D59" w:rsidRDefault="00163BE1" w:rsidP="0036797D">
      <w:pPr>
        <w:widowControl w:val="0"/>
        <w:numPr>
          <w:ilvl w:val="0"/>
          <w:numId w:val="4"/>
        </w:numPr>
        <w:autoSpaceDE w:val="0"/>
        <w:autoSpaceDN w:val="0"/>
        <w:adjustRightInd w:val="0"/>
        <w:spacing w:before="0" w:after="0" w:line="360" w:lineRule="auto"/>
        <w:jc w:val="both"/>
        <w:rPr>
          <w:rFonts w:cs="David"/>
        </w:rPr>
      </w:pPr>
      <w:r w:rsidRPr="00A15D59">
        <w:rPr>
          <w:rFonts w:cs="David" w:hint="cs"/>
          <w:rtl/>
        </w:rPr>
        <w:t>בתו</w:t>
      </w:r>
      <w:r w:rsidR="00A15D59" w:rsidRPr="00A15D59">
        <w:rPr>
          <w:rFonts w:cs="David" w:hint="cs"/>
          <w:rtl/>
        </w:rPr>
        <w:t xml:space="preserve">ספות בעבודה זרה </w:t>
      </w:r>
      <w:r w:rsidRPr="00A15D59">
        <w:rPr>
          <w:rFonts w:cs="David" w:hint="cs"/>
          <w:rtl/>
        </w:rPr>
        <w:t xml:space="preserve">ד"ה ואי, הקשו סתירה </w:t>
      </w:r>
      <w:r w:rsidR="00A15D59" w:rsidRPr="00A15D59">
        <w:rPr>
          <w:rFonts w:cs="David" w:hint="cs"/>
          <w:rtl/>
        </w:rPr>
        <w:t>מה</w:t>
      </w:r>
      <w:r w:rsidRPr="00A15D59">
        <w:rPr>
          <w:rFonts w:cs="David" w:hint="cs"/>
          <w:rtl/>
        </w:rPr>
        <w:t xml:space="preserve">גמרא במסכת סנהדרין </w:t>
      </w:r>
      <w:r w:rsidR="00A15D59" w:rsidRPr="00A15D59">
        <w:rPr>
          <w:rFonts w:cs="David" w:hint="cs"/>
          <w:rtl/>
        </w:rPr>
        <w:t>ד</w:t>
      </w:r>
      <w:r w:rsidRPr="00A15D59">
        <w:rPr>
          <w:rFonts w:cs="David" w:hint="cs"/>
          <w:rtl/>
        </w:rPr>
        <w:t>לעיל (1)</w:t>
      </w:r>
      <w:r w:rsidR="00A15D59" w:rsidRPr="00A15D59">
        <w:rPr>
          <w:rFonts w:cs="David" w:hint="cs"/>
          <w:rtl/>
        </w:rPr>
        <w:t xml:space="preserve">, ומתוך קושייתם </w:t>
      </w:r>
      <w:r w:rsidRPr="00A15D59">
        <w:rPr>
          <w:rFonts w:cs="David" w:hint="cs"/>
          <w:rtl/>
        </w:rPr>
        <w:t xml:space="preserve">ייסדו </w:t>
      </w:r>
      <w:r w:rsidR="00A15D59">
        <w:rPr>
          <w:rFonts w:cs="David" w:hint="cs"/>
          <w:rtl/>
        </w:rPr>
        <w:t xml:space="preserve">"שני דינים" בחוקות הגויים, </w:t>
      </w:r>
      <w:r w:rsidRPr="00A15D59">
        <w:rPr>
          <w:rFonts w:cs="David" w:hint="cs"/>
          <w:rtl/>
        </w:rPr>
        <w:t>עמוד היטב על ההבדלים ביניהם.</w:t>
      </w:r>
    </w:p>
    <w:p w:rsidR="00626A43" w:rsidRDefault="00A15D59" w:rsidP="0036797D">
      <w:pPr>
        <w:widowControl w:val="0"/>
        <w:numPr>
          <w:ilvl w:val="0"/>
          <w:numId w:val="4"/>
        </w:numPr>
        <w:autoSpaceDE w:val="0"/>
        <w:autoSpaceDN w:val="0"/>
        <w:adjustRightInd w:val="0"/>
        <w:spacing w:before="0" w:after="0" w:line="360" w:lineRule="auto"/>
        <w:jc w:val="both"/>
        <w:rPr>
          <w:rFonts w:cs="David"/>
        </w:rPr>
      </w:pPr>
      <w:r w:rsidRPr="00A15D59">
        <w:rPr>
          <w:rFonts w:cs="David" w:hint="cs"/>
          <w:b/>
          <w:bCs/>
          <w:rtl/>
        </w:rPr>
        <w:t>להרחבה:</w:t>
      </w:r>
      <w:r>
        <w:rPr>
          <w:rFonts w:cs="David" w:hint="cs"/>
          <w:rtl/>
        </w:rPr>
        <w:t xml:space="preserve"> ראה </w:t>
      </w:r>
      <w:r w:rsidR="00B31E23">
        <w:rPr>
          <w:rFonts w:cs="David" w:hint="cs"/>
          <w:rtl/>
        </w:rPr>
        <w:t xml:space="preserve">בדברי </w:t>
      </w:r>
      <w:r w:rsidR="00B31E23" w:rsidRPr="007838A0">
        <w:rPr>
          <w:rFonts w:cs="David" w:hint="cs"/>
          <w:rtl/>
        </w:rPr>
        <w:t>רב</w:t>
      </w:r>
      <w:r>
        <w:rPr>
          <w:rFonts w:cs="David" w:hint="cs"/>
          <w:rtl/>
        </w:rPr>
        <w:t>י</w:t>
      </w:r>
      <w:r w:rsidR="00B31E23" w:rsidRPr="007838A0">
        <w:rPr>
          <w:rFonts w:cs="David" w:hint="cs"/>
          <w:rtl/>
        </w:rPr>
        <w:t xml:space="preserve"> בצלאל ז'ולטי, רבה של ירושלים (9), </w:t>
      </w:r>
      <w:r>
        <w:rPr>
          <w:rFonts w:cs="David" w:hint="cs"/>
          <w:rtl/>
        </w:rPr>
        <w:t xml:space="preserve">בביאור </w:t>
      </w:r>
      <w:r w:rsidR="00B31E23">
        <w:rPr>
          <w:rFonts w:cs="David" w:hint="cs"/>
          <w:rtl/>
        </w:rPr>
        <w:t xml:space="preserve">דברי </w:t>
      </w:r>
      <w:r>
        <w:rPr>
          <w:rFonts w:cs="David" w:hint="cs"/>
          <w:rtl/>
        </w:rPr>
        <w:t>ה</w:t>
      </w:r>
      <w:r w:rsidR="00B31E23">
        <w:rPr>
          <w:rFonts w:cs="David" w:hint="cs"/>
          <w:rtl/>
        </w:rPr>
        <w:t xml:space="preserve">תוספות. </w:t>
      </w:r>
    </w:p>
    <w:p w:rsidR="00B31E23" w:rsidRPr="00B17EA4" w:rsidRDefault="00B31E23" w:rsidP="00626A43">
      <w:pPr>
        <w:widowControl w:val="0"/>
        <w:autoSpaceDE w:val="0"/>
        <w:autoSpaceDN w:val="0"/>
        <w:adjustRightInd w:val="0"/>
        <w:spacing w:before="0" w:after="0" w:line="360" w:lineRule="auto"/>
        <w:ind w:left="720"/>
        <w:jc w:val="both"/>
        <w:rPr>
          <w:rFonts w:cs="David"/>
        </w:rPr>
      </w:pPr>
      <w:r w:rsidRPr="007838A0">
        <w:rPr>
          <w:rFonts w:cs="David" w:hint="cs"/>
          <w:rtl/>
        </w:rPr>
        <w:t>אמנם, לדעת הרמב"ם הנ"ל, גם בדברים שאינם נעשים לשם חוק</w:t>
      </w:r>
      <w:r w:rsidR="00A15D59">
        <w:rPr>
          <w:rFonts w:cs="David" w:hint="cs"/>
          <w:rtl/>
        </w:rPr>
        <w:t>ו</w:t>
      </w:r>
      <w:r w:rsidRPr="007838A0">
        <w:rPr>
          <w:rFonts w:cs="David" w:hint="cs"/>
          <w:rtl/>
        </w:rPr>
        <w:t>ת ע</w:t>
      </w:r>
      <w:r w:rsidR="00A15D59">
        <w:rPr>
          <w:rFonts w:cs="David" w:hint="cs"/>
          <w:rtl/>
        </w:rPr>
        <w:t>בודה זרה,</w:t>
      </w:r>
      <w:r w:rsidRPr="007838A0">
        <w:rPr>
          <w:rFonts w:cs="David" w:hint="cs"/>
          <w:rtl/>
        </w:rPr>
        <w:t xml:space="preserve"> יש איסור ללכת בחוקות הגויים </w:t>
      </w:r>
      <w:r w:rsidRPr="007838A0">
        <w:rPr>
          <w:rFonts w:cs="David" w:hint="cs"/>
          <w:b/>
          <w:bCs/>
          <w:rtl/>
        </w:rPr>
        <w:t>מהתורה.</w:t>
      </w:r>
    </w:p>
    <w:p w:rsidR="00B17EA4" w:rsidRDefault="00B17EA4" w:rsidP="00B17EA4">
      <w:pPr>
        <w:widowControl w:val="0"/>
        <w:autoSpaceDE w:val="0"/>
        <w:autoSpaceDN w:val="0"/>
        <w:adjustRightInd w:val="0"/>
        <w:spacing w:before="0" w:after="0" w:line="360" w:lineRule="auto"/>
        <w:ind w:left="720"/>
        <w:jc w:val="both"/>
        <w:rPr>
          <w:rFonts w:cs="David"/>
        </w:rPr>
      </w:pPr>
    </w:p>
    <w:p w:rsidR="00263D30" w:rsidRPr="00263D30" w:rsidRDefault="00263D30" w:rsidP="00626A43">
      <w:pPr>
        <w:widowControl w:val="0"/>
        <w:autoSpaceDE w:val="0"/>
        <w:autoSpaceDN w:val="0"/>
        <w:adjustRightInd w:val="0"/>
        <w:spacing w:before="0" w:after="0" w:line="360" w:lineRule="auto"/>
        <w:ind w:left="0"/>
        <w:jc w:val="both"/>
        <w:rPr>
          <w:rFonts w:cs="David"/>
          <w:b/>
          <w:bCs/>
        </w:rPr>
      </w:pPr>
      <w:r w:rsidRPr="00263D30">
        <w:rPr>
          <w:rFonts w:cs="David" w:hint="cs"/>
          <w:b/>
          <w:bCs/>
          <w:rtl/>
        </w:rPr>
        <w:t>ג. איסור הליכה בחוקות גויים כ</w:t>
      </w:r>
      <w:r w:rsidR="00626A43">
        <w:rPr>
          <w:rFonts w:cs="David" w:hint="cs"/>
          <w:b/>
          <w:bCs/>
          <w:rtl/>
        </w:rPr>
        <w:t xml:space="preserve">אשר </w:t>
      </w:r>
      <w:r w:rsidRPr="00263D30">
        <w:rPr>
          <w:rFonts w:cs="David" w:hint="cs"/>
          <w:b/>
          <w:bCs/>
          <w:rtl/>
        </w:rPr>
        <w:t xml:space="preserve">יש </w:t>
      </w:r>
      <w:r w:rsidR="00626A43">
        <w:rPr>
          <w:rFonts w:cs="David" w:hint="cs"/>
          <w:b/>
          <w:bCs/>
          <w:rtl/>
        </w:rPr>
        <w:t>ל</w:t>
      </w:r>
      <w:r w:rsidRPr="00263D30">
        <w:rPr>
          <w:rFonts w:cs="David" w:hint="cs"/>
          <w:b/>
          <w:bCs/>
          <w:rtl/>
        </w:rPr>
        <w:t xml:space="preserve">הם טעם </w:t>
      </w:r>
    </w:p>
    <w:p w:rsidR="00263D30" w:rsidRDefault="00263D30" w:rsidP="0036797D">
      <w:pPr>
        <w:widowControl w:val="0"/>
        <w:numPr>
          <w:ilvl w:val="0"/>
          <w:numId w:val="8"/>
        </w:numPr>
        <w:autoSpaceDE w:val="0"/>
        <w:autoSpaceDN w:val="0"/>
        <w:adjustRightInd w:val="0"/>
        <w:spacing w:before="0" w:after="0" w:line="360" w:lineRule="auto"/>
        <w:jc w:val="both"/>
        <w:rPr>
          <w:rFonts w:cs="David"/>
        </w:rPr>
      </w:pPr>
      <w:r>
        <w:rPr>
          <w:rFonts w:cs="David" w:hint="cs"/>
          <w:rtl/>
        </w:rPr>
        <w:t>שיטת</w:t>
      </w:r>
      <w:r w:rsidR="00B31E23" w:rsidRPr="007838A0">
        <w:rPr>
          <w:rFonts w:cs="David" w:hint="cs"/>
          <w:rtl/>
        </w:rPr>
        <w:t xml:space="preserve"> הר"ן בחידושיו למסכת סנהדרין</w:t>
      </w:r>
      <w:r>
        <w:rPr>
          <w:rFonts w:cs="David" w:hint="cs"/>
          <w:rtl/>
        </w:rPr>
        <w:t xml:space="preserve"> (2)</w:t>
      </w:r>
      <w:r w:rsidR="00B31E23" w:rsidRPr="007838A0">
        <w:rPr>
          <w:rFonts w:cs="David" w:hint="cs"/>
          <w:rtl/>
        </w:rPr>
        <w:t xml:space="preserve"> ובדבריו על הר"ף ב</w:t>
      </w:r>
      <w:r w:rsidR="00626A43">
        <w:rPr>
          <w:rFonts w:cs="David" w:hint="cs"/>
          <w:rtl/>
        </w:rPr>
        <w:t>מסכת עבודה זרה</w:t>
      </w:r>
      <w:r w:rsidR="00B31E23" w:rsidRPr="007838A0">
        <w:rPr>
          <w:rFonts w:cs="David" w:hint="cs"/>
          <w:rtl/>
        </w:rPr>
        <w:t xml:space="preserve"> (2), </w:t>
      </w:r>
      <w:r w:rsidR="00626A43">
        <w:rPr>
          <w:rFonts w:cs="David" w:hint="cs"/>
          <w:rtl/>
        </w:rPr>
        <w:t>ש</w:t>
      </w:r>
      <w:r>
        <w:rPr>
          <w:rFonts w:cs="David" w:hint="cs"/>
          <w:rtl/>
        </w:rPr>
        <w:t>ב</w:t>
      </w:r>
      <w:r w:rsidR="00B31E23" w:rsidRPr="007838A0">
        <w:rPr>
          <w:rFonts w:cs="David" w:hint="cs"/>
          <w:rtl/>
        </w:rPr>
        <w:t>חוקות</w:t>
      </w:r>
      <w:r w:rsidR="00B31E23" w:rsidRPr="007838A0">
        <w:rPr>
          <w:rFonts w:cs="David"/>
          <w:rtl/>
        </w:rPr>
        <w:t xml:space="preserve"> </w:t>
      </w:r>
      <w:r w:rsidR="00B31E23" w:rsidRPr="007838A0">
        <w:rPr>
          <w:rFonts w:cs="David" w:hint="cs"/>
          <w:rtl/>
        </w:rPr>
        <w:t xml:space="preserve">הגויים </w:t>
      </w:r>
      <w:r w:rsidR="00626A43">
        <w:rPr>
          <w:rFonts w:cs="David" w:hint="cs"/>
          <w:rtl/>
        </w:rPr>
        <w:t xml:space="preserve">שאין איסור בעשיית חוקים </w:t>
      </w:r>
      <w:r w:rsidR="00B31E23" w:rsidRPr="007838A0">
        <w:rPr>
          <w:rFonts w:cs="David" w:hint="cs"/>
          <w:rtl/>
        </w:rPr>
        <w:t>"</w:t>
      </w:r>
      <w:r w:rsidR="00B31E23" w:rsidRPr="007838A0">
        <w:rPr>
          <w:rFonts w:cs="David" w:hint="cs"/>
          <w:b/>
          <w:bCs/>
          <w:rtl/>
        </w:rPr>
        <w:t>שיש</w:t>
      </w:r>
      <w:r w:rsidR="00B31E23" w:rsidRPr="007838A0">
        <w:rPr>
          <w:rFonts w:cs="David"/>
          <w:b/>
          <w:bCs/>
          <w:rtl/>
        </w:rPr>
        <w:t xml:space="preserve"> </w:t>
      </w:r>
      <w:r w:rsidR="00B31E23" w:rsidRPr="007838A0">
        <w:rPr>
          <w:rFonts w:cs="David" w:hint="cs"/>
          <w:b/>
          <w:bCs/>
          <w:rtl/>
        </w:rPr>
        <w:t>בהם</w:t>
      </w:r>
      <w:r w:rsidR="00B31E23" w:rsidRPr="007838A0">
        <w:rPr>
          <w:rFonts w:cs="David"/>
          <w:b/>
          <w:bCs/>
          <w:rtl/>
        </w:rPr>
        <w:t xml:space="preserve"> </w:t>
      </w:r>
      <w:r w:rsidR="00B31E23" w:rsidRPr="007838A0">
        <w:rPr>
          <w:rFonts w:cs="David" w:hint="cs"/>
          <w:b/>
          <w:bCs/>
          <w:rtl/>
        </w:rPr>
        <w:t>טעם</w:t>
      </w:r>
      <w:r w:rsidR="00B31E23" w:rsidRPr="007838A0">
        <w:rPr>
          <w:rFonts w:cs="David" w:hint="cs"/>
          <w:rtl/>
        </w:rPr>
        <w:t>" או "</w:t>
      </w:r>
      <w:r w:rsidR="00B31E23" w:rsidRPr="007838A0">
        <w:rPr>
          <w:rFonts w:cs="David" w:hint="cs"/>
          <w:b/>
          <w:bCs/>
          <w:rtl/>
        </w:rPr>
        <w:t>שיש לו מבוא בדרכי</w:t>
      </w:r>
      <w:r w:rsidR="00B31E23" w:rsidRPr="007838A0">
        <w:rPr>
          <w:rFonts w:cs="David"/>
          <w:b/>
          <w:bCs/>
          <w:rtl/>
        </w:rPr>
        <w:t xml:space="preserve"> </w:t>
      </w:r>
      <w:r w:rsidR="00B31E23" w:rsidRPr="007838A0">
        <w:rPr>
          <w:rFonts w:cs="David" w:hint="cs"/>
          <w:b/>
          <w:bCs/>
          <w:rtl/>
        </w:rPr>
        <w:t>הטבע</w:t>
      </w:r>
      <w:r w:rsidR="00B31E23" w:rsidRPr="007838A0">
        <w:rPr>
          <w:rFonts w:cs="David" w:hint="cs"/>
          <w:rtl/>
        </w:rPr>
        <w:t xml:space="preserve">", </w:t>
      </w:r>
      <w:r w:rsidR="000B079A">
        <w:rPr>
          <w:rFonts w:cs="David" w:hint="cs"/>
          <w:rtl/>
        </w:rPr>
        <w:t xml:space="preserve">ובשל כך </w:t>
      </w:r>
      <w:r w:rsidR="00B31E23" w:rsidRPr="007838A0">
        <w:rPr>
          <w:rFonts w:cs="David" w:hint="cs"/>
          <w:rtl/>
        </w:rPr>
        <w:t>אין איסור</w:t>
      </w:r>
      <w:r>
        <w:rPr>
          <w:rFonts w:cs="David" w:hint="cs"/>
          <w:rtl/>
        </w:rPr>
        <w:t xml:space="preserve"> </w:t>
      </w:r>
      <w:r w:rsidR="000B079A">
        <w:rPr>
          <w:rFonts w:cs="David" w:hint="cs"/>
          <w:rtl/>
        </w:rPr>
        <w:t>"</w:t>
      </w:r>
      <w:r>
        <w:rPr>
          <w:rFonts w:cs="David" w:hint="cs"/>
          <w:rtl/>
        </w:rPr>
        <w:t>חוקות הגויים</w:t>
      </w:r>
      <w:r w:rsidR="000B079A">
        <w:rPr>
          <w:rFonts w:cs="David" w:hint="cs"/>
          <w:rtl/>
        </w:rPr>
        <w:t>"</w:t>
      </w:r>
      <w:r>
        <w:rPr>
          <w:rFonts w:cs="David" w:hint="cs"/>
          <w:rtl/>
        </w:rPr>
        <w:t xml:space="preserve"> בשריפה על המלכים.</w:t>
      </w:r>
    </w:p>
    <w:p w:rsidR="00B31E23" w:rsidRDefault="00263D30" w:rsidP="0036797D">
      <w:pPr>
        <w:widowControl w:val="0"/>
        <w:numPr>
          <w:ilvl w:val="0"/>
          <w:numId w:val="8"/>
        </w:numPr>
        <w:autoSpaceDE w:val="0"/>
        <w:autoSpaceDN w:val="0"/>
        <w:adjustRightInd w:val="0"/>
        <w:spacing w:before="0" w:after="0" w:line="360" w:lineRule="auto"/>
        <w:jc w:val="both"/>
        <w:rPr>
          <w:rFonts w:cs="David"/>
        </w:rPr>
      </w:pPr>
      <w:r w:rsidRPr="007838A0">
        <w:rPr>
          <w:rFonts w:cs="David" w:hint="cs"/>
          <w:rtl/>
        </w:rPr>
        <w:t xml:space="preserve"> </w:t>
      </w:r>
      <w:r w:rsidR="00B31E23" w:rsidRPr="007838A0">
        <w:rPr>
          <w:rFonts w:cs="David" w:hint="cs"/>
          <w:rtl/>
        </w:rPr>
        <w:t xml:space="preserve">וכן מבואר </w:t>
      </w:r>
      <w:r w:rsidR="00B31E23" w:rsidRPr="00263D30">
        <w:rPr>
          <w:rFonts w:cs="David" w:hint="cs"/>
          <w:rtl/>
        </w:rPr>
        <w:t>בדברי המהרי"ק (3) שהתיר ללבוש קפ"א</w:t>
      </w:r>
      <w:r>
        <w:rPr>
          <w:rFonts w:cs="David" w:hint="cs"/>
          <w:rtl/>
        </w:rPr>
        <w:t>, משום שאינו עומד באף אחד משני ה</w:t>
      </w:r>
      <w:r w:rsidR="000B079A">
        <w:rPr>
          <w:rFonts w:cs="David" w:hint="cs"/>
          <w:rtl/>
        </w:rPr>
        <w:t>תנאים הנ"ל ל</w:t>
      </w:r>
      <w:r>
        <w:rPr>
          <w:rFonts w:cs="David" w:hint="cs"/>
          <w:rtl/>
        </w:rPr>
        <w:t xml:space="preserve">איסור </w:t>
      </w:r>
      <w:r w:rsidR="000B079A">
        <w:rPr>
          <w:rFonts w:cs="David" w:hint="cs"/>
          <w:rtl/>
        </w:rPr>
        <w:t>"</w:t>
      </w:r>
      <w:r>
        <w:rPr>
          <w:rFonts w:cs="David" w:hint="cs"/>
          <w:rtl/>
        </w:rPr>
        <w:t>בחוקותיהם לא תלכו</w:t>
      </w:r>
      <w:r w:rsidR="000B079A">
        <w:rPr>
          <w:rFonts w:cs="David" w:hint="cs"/>
          <w:rtl/>
        </w:rPr>
        <w:t xml:space="preserve">", </w:t>
      </w:r>
      <w:r>
        <w:rPr>
          <w:rFonts w:cs="David" w:hint="cs"/>
          <w:rtl/>
        </w:rPr>
        <w:t xml:space="preserve"> עיין </w:t>
      </w:r>
      <w:r w:rsidR="000B079A">
        <w:rPr>
          <w:rFonts w:cs="David" w:hint="cs"/>
          <w:rtl/>
        </w:rPr>
        <w:t>ב</w:t>
      </w:r>
      <w:r>
        <w:rPr>
          <w:rFonts w:cs="David" w:hint="cs"/>
          <w:rtl/>
        </w:rPr>
        <w:t>דבריו בהרחבה.</w:t>
      </w:r>
    </w:p>
    <w:p w:rsidR="00B17EA4" w:rsidRDefault="00B17EA4" w:rsidP="00B17EA4">
      <w:pPr>
        <w:widowControl w:val="0"/>
        <w:autoSpaceDE w:val="0"/>
        <w:autoSpaceDN w:val="0"/>
        <w:adjustRightInd w:val="0"/>
        <w:spacing w:before="0" w:after="0" w:line="360" w:lineRule="auto"/>
        <w:ind w:left="720"/>
        <w:jc w:val="both"/>
        <w:rPr>
          <w:rFonts w:cs="David"/>
        </w:rPr>
      </w:pPr>
    </w:p>
    <w:p w:rsidR="00263D30" w:rsidRPr="00263D30" w:rsidRDefault="00263D30" w:rsidP="00263D30">
      <w:pPr>
        <w:widowControl w:val="0"/>
        <w:autoSpaceDE w:val="0"/>
        <w:autoSpaceDN w:val="0"/>
        <w:adjustRightInd w:val="0"/>
        <w:spacing w:before="0" w:after="0" w:line="360" w:lineRule="auto"/>
        <w:ind w:left="0"/>
        <w:jc w:val="both"/>
        <w:rPr>
          <w:rFonts w:cs="David"/>
          <w:b/>
          <w:bCs/>
        </w:rPr>
      </w:pPr>
      <w:r w:rsidRPr="00263D30">
        <w:rPr>
          <w:rFonts w:cs="David" w:hint="cs"/>
          <w:b/>
          <w:bCs/>
          <w:rtl/>
        </w:rPr>
        <w:t>ד. פסק ההלכה</w:t>
      </w:r>
    </w:p>
    <w:p w:rsidR="007838A0" w:rsidRDefault="006D2054" w:rsidP="0036797D">
      <w:pPr>
        <w:widowControl w:val="0"/>
        <w:numPr>
          <w:ilvl w:val="0"/>
          <w:numId w:val="6"/>
        </w:numPr>
        <w:autoSpaceDE w:val="0"/>
        <w:autoSpaceDN w:val="0"/>
        <w:adjustRightInd w:val="0"/>
        <w:spacing w:before="0" w:after="0" w:line="360" w:lineRule="auto"/>
        <w:jc w:val="both"/>
        <w:rPr>
          <w:rFonts w:cs="David"/>
        </w:rPr>
      </w:pPr>
      <w:r>
        <w:rPr>
          <w:rFonts w:cs="David" w:hint="cs"/>
          <w:rtl/>
        </w:rPr>
        <w:t xml:space="preserve">שולחן ערוך ורמ"א </w:t>
      </w:r>
      <w:r w:rsidR="009142A6">
        <w:rPr>
          <w:rFonts w:cs="David" w:hint="cs"/>
          <w:rtl/>
        </w:rPr>
        <w:t>(4)</w:t>
      </w:r>
      <w:r w:rsidR="005C1507">
        <w:rPr>
          <w:rFonts w:cs="David" w:hint="cs"/>
          <w:rtl/>
        </w:rPr>
        <w:t xml:space="preserve">. מרן </w:t>
      </w:r>
      <w:r>
        <w:rPr>
          <w:rFonts w:cs="David" w:hint="cs"/>
          <w:rtl/>
        </w:rPr>
        <w:t xml:space="preserve">השולחן ערוך </w:t>
      </w:r>
      <w:r w:rsidR="005C1507">
        <w:rPr>
          <w:rFonts w:cs="David" w:hint="cs"/>
          <w:rtl/>
        </w:rPr>
        <w:t xml:space="preserve">פסק </w:t>
      </w:r>
      <w:r>
        <w:rPr>
          <w:rFonts w:cs="David" w:hint="cs"/>
          <w:rtl/>
        </w:rPr>
        <w:t>כדברי הרמב"ם שאי</w:t>
      </w:r>
      <w:r w:rsidR="005C1507">
        <w:rPr>
          <w:rFonts w:cs="David" w:hint="cs"/>
          <w:rtl/>
        </w:rPr>
        <w:t>סור "</w:t>
      </w:r>
      <w:r>
        <w:rPr>
          <w:rFonts w:cs="David" w:hint="cs"/>
          <w:rtl/>
        </w:rPr>
        <w:t>חוקות הגויים</w:t>
      </w:r>
      <w:r w:rsidR="005C1507">
        <w:rPr>
          <w:rFonts w:cs="David" w:hint="cs"/>
          <w:rtl/>
        </w:rPr>
        <w:t>"</w:t>
      </w:r>
      <w:r>
        <w:rPr>
          <w:rFonts w:cs="David" w:hint="cs"/>
          <w:rtl/>
        </w:rPr>
        <w:t xml:space="preserve"> נאמר </w:t>
      </w:r>
      <w:r w:rsidR="005C1507">
        <w:rPr>
          <w:rFonts w:cs="David" w:hint="cs"/>
          <w:rtl/>
        </w:rPr>
        <w:t xml:space="preserve">על </w:t>
      </w:r>
      <w:r>
        <w:rPr>
          <w:rFonts w:cs="David" w:hint="cs"/>
          <w:rtl/>
        </w:rPr>
        <w:t>ה</w:t>
      </w:r>
      <w:r w:rsidR="005C1507">
        <w:rPr>
          <w:rFonts w:cs="David" w:hint="cs"/>
          <w:rtl/>
        </w:rPr>
        <w:t>ת</w:t>
      </w:r>
      <w:r>
        <w:rPr>
          <w:rFonts w:cs="David" w:hint="cs"/>
          <w:rtl/>
        </w:rPr>
        <w:t>דמות לכל הגויים</w:t>
      </w:r>
      <w:r w:rsidR="005C1507">
        <w:rPr>
          <w:rFonts w:cs="David" w:hint="cs"/>
          <w:rtl/>
        </w:rPr>
        <w:t>. ו</w:t>
      </w:r>
      <w:r>
        <w:rPr>
          <w:rFonts w:cs="David" w:hint="cs"/>
          <w:rtl/>
        </w:rPr>
        <w:t xml:space="preserve">הרמ"א הביא להלכה את שיטת הר"ן והמהרי"ק </w:t>
      </w:r>
      <w:r w:rsidR="005C1507">
        <w:rPr>
          <w:rFonts w:cs="David" w:hint="cs"/>
          <w:rtl/>
        </w:rPr>
        <w:t>המובאים לעיל.</w:t>
      </w:r>
    </w:p>
    <w:p w:rsidR="007838A0" w:rsidRPr="00B17EA4" w:rsidRDefault="002B2A35" w:rsidP="0036797D">
      <w:pPr>
        <w:pStyle w:val="af0"/>
        <w:widowControl w:val="0"/>
        <w:numPr>
          <w:ilvl w:val="0"/>
          <w:numId w:val="6"/>
        </w:numPr>
        <w:autoSpaceDE w:val="0"/>
        <w:autoSpaceDN w:val="0"/>
        <w:adjustRightInd w:val="0"/>
        <w:spacing w:before="0" w:after="0" w:line="360" w:lineRule="auto"/>
        <w:jc w:val="both"/>
        <w:rPr>
          <w:rFonts w:cs="David"/>
        </w:rPr>
      </w:pPr>
      <w:r w:rsidRPr="00B17EA4">
        <w:rPr>
          <w:rFonts w:cs="David" w:hint="cs"/>
          <w:rtl/>
        </w:rPr>
        <w:t>בביאור הגר"א (4)</w:t>
      </w:r>
      <w:r w:rsidR="006D2054" w:rsidRPr="00B17EA4">
        <w:rPr>
          <w:rFonts w:cs="David" w:hint="cs"/>
          <w:rtl/>
        </w:rPr>
        <w:t xml:space="preserve"> הקשה</w:t>
      </w:r>
      <w:r w:rsidRPr="00B17EA4">
        <w:rPr>
          <w:rFonts w:cs="David" w:hint="cs"/>
          <w:rtl/>
        </w:rPr>
        <w:t xml:space="preserve"> על הר"ן והמהרי"ק ממסקנת הסוגיא בסנהדרין (1) שרק בגלל שמיתת סייף וכן המנהג לשרוף כלי תשמישם של מלכים</w:t>
      </w:r>
      <w:r w:rsidR="006D2054" w:rsidRPr="00B17EA4">
        <w:rPr>
          <w:rFonts w:cs="David" w:hint="cs"/>
          <w:rtl/>
        </w:rPr>
        <w:t xml:space="preserve"> [דברים שיש בהם טעם]</w:t>
      </w:r>
      <w:r w:rsidRPr="00B17EA4">
        <w:rPr>
          <w:rFonts w:cs="David" w:hint="cs"/>
          <w:rtl/>
        </w:rPr>
        <w:t xml:space="preserve">, </w:t>
      </w:r>
      <w:r w:rsidRPr="00B17EA4">
        <w:rPr>
          <w:rFonts w:cs="David" w:hint="cs"/>
          <w:b/>
          <w:bCs/>
          <w:rtl/>
        </w:rPr>
        <w:t>נכתבו בתורה</w:t>
      </w:r>
      <w:r w:rsidRPr="00B17EA4">
        <w:rPr>
          <w:rFonts w:cs="David" w:hint="cs"/>
          <w:rtl/>
        </w:rPr>
        <w:t>, אין בזה איסור "חוקות הגויים"</w:t>
      </w:r>
      <w:r w:rsidR="009D6D1C" w:rsidRPr="00B17EA4">
        <w:rPr>
          <w:rFonts w:cs="David" w:hint="cs"/>
          <w:rtl/>
        </w:rPr>
        <w:t>,</w:t>
      </w:r>
      <w:r w:rsidR="006D2054" w:rsidRPr="00B17EA4">
        <w:rPr>
          <w:rFonts w:cs="David" w:hint="cs"/>
          <w:rtl/>
        </w:rPr>
        <w:t xml:space="preserve"> </w:t>
      </w:r>
      <w:r w:rsidR="00B5173C" w:rsidRPr="00B17EA4">
        <w:rPr>
          <w:rFonts w:cs="David" w:hint="cs"/>
          <w:rtl/>
        </w:rPr>
        <w:t>ומחמת קושיא</w:t>
      </w:r>
      <w:r w:rsidR="00B5173C" w:rsidRPr="00B17EA4">
        <w:rPr>
          <w:rFonts w:cs="David"/>
          <w:rtl/>
        </w:rPr>
        <w:t xml:space="preserve"> </w:t>
      </w:r>
      <w:r w:rsidR="00B5173C" w:rsidRPr="00B17EA4">
        <w:rPr>
          <w:rFonts w:cs="David" w:hint="cs"/>
          <w:rtl/>
        </w:rPr>
        <w:t>זו</w:t>
      </w:r>
      <w:r w:rsidR="00B5173C" w:rsidRPr="00B17EA4">
        <w:rPr>
          <w:rFonts w:cs="David"/>
          <w:rtl/>
        </w:rPr>
        <w:t xml:space="preserve"> </w:t>
      </w:r>
      <w:r w:rsidR="00B5173C" w:rsidRPr="00B17EA4">
        <w:rPr>
          <w:rFonts w:cs="David" w:hint="cs"/>
          <w:rtl/>
        </w:rPr>
        <w:t>דחה</w:t>
      </w:r>
      <w:r w:rsidR="00B5173C" w:rsidRPr="00B17EA4">
        <w:rPr>
          <w:rFonts w:cs="David"/>
          <w:rtl/>
        </w:rPr>
        <w:t xml:space="preserve"> </w:t>
      </w:r>
      <w:r w:rsidR="00B5173C" w:rsidRPr="00B17EA4">
        <w:rPr>
          <w:rFonts w:cs="David" w:hint="cs"/>
          <w:rtl/>
        </w:rPr>
        <w:t>הגר</w:t>
      </w:r>
      <w:r w:rsidR="00B5173C" w:rsidRPr="00B17EA4">
        <w:rPr>
          <w:rFonts w:cs="David"/>
          <w:rtl/>
        </w:rPr>
        <w:t>"</w:t>
      </w:r>
      <w:r w:rsidR="00B5173C" w:rsidRPr="00B17EA4">
        <w:rPr>
          <w:rFonts w:cs="David" w:hint="cs"/>
          <w:rtl/>
        </w:rPr>
        <w:t>א</w:t>
      </w:r>
      <w:r w:rsidR="00B5173C" w:rsidRPr="00B17EA4">
        <w:rPr>
          <w:rFonts w:cs="David"/>
          <w:rtl/>
        </w:rPr>
        <w:t xml:space="preserve"> </w:t>
      </w:r>
      <w:r w:rsidR="00B5173C" w:rsidRPr="00B17EA4">
        <w:rPr>
          <w:rFonts w:cs="David" w:hint="cs"/>
          <w:rtl/>
        </w:rPr>
        <w:t>את דברי</w:t>
      </w:r>
      <w:r w:rsidR="00B5173C" w:rsidRPr="00B17EA4">
        <w:rPr>
          <w:rFonts w:cs="David"/>
          <w:rtl/>
        </w:rPr>
        <w:t xml:space="preserve"> </w:t>
      </w:r>
      <w:r w:rsidR="00B5173C" w:rsidRPr="00B17EA4">
        <w:rPr>
          <w:rFonts w:cs="David" w:hint="cs"/>
          <w:rtl/>
        </w:rPr>
        <w:t>הר</w:t>
      </w:r>
      <w:r w:rsidR="00B5173C" w:rsidRPr="00B17EA4">
        <w:rPr>
          <w:rFonts w:cs="David"/>
          <w:rtl/>
        </w:rPr>
        <w:t>"</w:t>
      </w:r>
      <w:r w:rsidR="00B5173C" w:rsidRPr="00B17EA4">
        <w:rPr>
          <w:rFonts w:cs="David" w:hint="cs"/>
          <w:rtl/>
        </w:rPr>
        <w:t>ן</w:t>
      </w:r>
      <w:r w:rsidR="00B5173C" w:rsidRPr="00B17EA4">
        <w:rPr>
          <w:rFonts w:cs="David"/>
          <w:rtl/>
        </w:rPr>
        <w:t xml:space="preserve"> </w:t>
      </w:r>
      <w:r w:rsidR="00B5173C" w:rsidRPr="00B17EA4">
        <w:rPr>
          <w:rFonts w:cs="David" w:hint="cs"/>
          <w:rtl/>
        </w:rPr>
        <w:t>והמהרי</w:t>
      </w:r>
      <w:r w:rsidR="00B5173C" w:rsidRPr="00B17EA4">
        <w:rPr>
          <w:rFonts w:cs="David"/>
          <w:rtl/>
        </w:rPr>
        <w:t>"</w:t>
      </w:r>
      <w:r w:rsidR="00B5173C" w:rsidRPr="00B17EA4">
        <w:rPr>
          <w:rFonts w:cs="David" w:hint="cs"/>
          <w:rtl/>
        </w:rPr>
        <w:t>ק</w:t>
      </w:r>
      <w:r w:rsidR="007E0202">
        <w:rPr>
          <w:rFonts w:cs="David" w:hint="cs"/>
          <w:rtl/>
        </w:rPr>
        <w:t>,</w:t>
      </w:r>
      <w:r w:rsidR="00B5173C" w:rsidRPr="00B17EA4">
        <w:rPr>
          <w:rFonts w:cs="David"/>
          <w:rtl/>
        </w:rPr>
        <w:t xml:space="preserve"> </w:t>
      </w:r>
      <w:r w:rsidR="00B5173C" w:rsidRPr="00B17EA4">
        <w:rPr>
          <w:rFonts w:cs="David" w:hint="cs"/>
          <w:rtl/>
        </w:rPr>
        <w:t>וחלק על הרמ"א לדינא</w:t>
      </w:r>
      <w:r w:rsidR="00117722" w:rsidRPr="00B17EA4">
        <w:rPr>
          <w:rFonts w:cs="David" w:hint="cs"/>
          <w:rtl/>
        </w:rPr>
        <w:t>.</w:t>
      </w:r>
      <w:r w:rsidR="00126CE2" w:rsidRPr="00B17EA4">
        <w:rPr>
          <w:rFonts w:cs="David" w:hint="cs"/>
          <w:rtl/>
        </w:rPr>
        <w:t xml:space="preserve"> </w:t>
      </w:r>
    </w:p>
    <w:p w:rsidR="006A5CDB" w:rsidRDefault="00126CE2" w:rsidP="0036797D">
      <w:pPr>
        <w:widowControl w:val="0"/>
        <w:numPr>
          <w:ilvl w:val="0"/>
          <w:numId w:val="6"/>
        </w:numPr>
        <w:autoSpaceDE w:val="0"/>
        <w:autoSpaceDN w:val="0"/>
        <w:adjustRightInd w:val="0"/>
        <w:spacing w:before="0" w:after="0" w:line="360" w:lineRule="auto"/>
        <w:jc w:val="both"/>
        <w:rPr>
          <w:rFonts w:cs="David"/>
        </w:rPr>
      </w:pPr>
      <w:r w:rsidRPr="007E0202">
        <w:rPr>
          <w:rFonts w:cs="David" w:hint="cs"/>
          <w:b/>
          <w:bCs/>
          <w:rtl/>
        </w:rPr>
        <w:t xml:space="preserve">סיכום השיטות </w:t>
      </w:r>
      <w:r w:rsidR="007E0202" w:rsidRPr="007E0202">
        <w:rPr>
          <w:rFonts w:cs="David" w:hint="cs"/>
          <w:b/>
          <w:bCs/>
          <w:rtl/>
        </w:rPr>
        <w:t>-</w:t>
      </w:r>
      <w:r w:rsidR="007E0202">
        <w:rPr>
          <w:rFonts w:cs="David" w:hint="cs"/>
          <w:rtl/>
        </w:rPr>
        <w:t xml:space="preserve"> </w:t>
      </w:r>
      <w:r w:rsidRPr="007838A0">
        <w:rPr>
          <w:rFonts w:cs="David" w:hint="cs"/>
          <w:rtl/>
        </w:rPr>
        <w:t>דברי הרב ז'ולטי (9)</w:t>
      </w:r>
      <w:r w:rsidR="00005C03" w:rsidRPr="007838A0">
        <w:rPr>
          <w:rFonts w:cs="David" w:hint="cs"/>
          <w:rtl/>
        </w:rPr>
        <w:t>,</w:t>
      </w:r>
      <w:r w:rsidRPr="007838A0">
        <w:rPr>
          <w:rFonts w:cs="David" w:hint="cs"/>
          <w:rtl/>
        </w:rPr>
        <w:t xml:space="preserve"> </w:t>
      </w:r>
      <w:r w:rsidR="00117722" w:rsidRPr="007838A0">
        <w:rPr>
          <w:rFonts w:cs="David" w:hint="cs"/>
          <w:rtl/>
        </w:rPr>
        <w:t>ו</w:t>
      </w:r>
      <w:r w:rsidR="007E0202">
        <w:rPr>
          <w:rFonts w:cs="David" w:hint="cs"/>
          <w:rtl/>
        </w:rPr>
        <w:t xml:space="preserve">ראה במה שכתב ליישב את </w:t>
      </w:r>
      <w:r w:rsidR="00117722" w:rsidRPr="007838A0">
        <w:rPr>
          <w:rFonts w:cs="David" w:hint="cs"/>
          <w:rtl/>
        </w:rPr>
        <w:t>קושיית הגר"א, שהר</w:t>
      </w:r>
      <w:r w:rsidR="00117722" w:rsidRPr="007838A0">
        <w:rPr>
          <w:rFonts w:cs="David"/>
          <w:rtl/>
        </w:rPr>
        <w:t>"</w:t>
      </w:r>
      <w:r w:rsidR="00117722" w:rsidRPr="007838A0">
        <w:rPr>
          <w:rFonts w:cs="David" w:hint="cs"/>
          <w:rtl/>
        </w:rPr>
        <w:t>ן</w:t>
      </w:r>
      <w:r w:rsidR="00117722" w:rsidRPr="007838A0">
        <w:rPr>
          <w:rFonts w:cs="David"/>
          <w:rtl/>
        </w:rPr>
        <w:t xml:space="preserve"> </w:t>
      </w:r>
      <w:r w:rsidR="00117722" w:rsidRPr="007838A0">
        <w:rPr>
          <w:rFonts w:cs="David" w:hint="cs"/>
          <w:rtl/>
        </w:rPr>
        <w:t>סבר</w:t>
      </w:r>
      <w:r w:rsidR="00117722" w:rsidRPr="007838A0">
        <w:rPr>
          <w:rFonts w:cs="David"/>
          <w:rtl/>
        </w:rPr>
        <w:t xml:space="preserve"> </w:t>
      </w:r>
      <w:r w:rsidR="00117722" w:rsidRPr="007838A0">
        <w:rPr>
          <w:rFonts w:cs="David" w:hint="cs"/>
          <w:rtl/>
        </w:rPr>
        <w:t>כדעת הריטב</w:t>
      </w:r>
      <w:r w:rsidR="00117722" w:rsidRPr="007838A0">
        <w:rPr>
          <w:rFonts w:cs="David"/>
          <w:rtl/>
        </w:rPr>
        <w:t>"</w:t>
      </w:r>
      <w:r w:rsidR="007E0202">
        <w:rPr>
          <w:rFonts w:cs="David" w:hint="cs"/>
          <w:rtl/>
        </w:rPr>
        <w:t xml:space="preserve">א במסכת עבודה זרה </w:t>
      </w:r>
      <w:r w:rsidR="00117722" w:rsidRPr="007838A0">
        <w:rPr>
          <w:rFonts w:cs="David" w:hint="cs"/>
          <w:rtl/>
        </w:rPr>
        <w:t>(2)</w:t>
      </w:r>
      <w:r w:rsidR="00117722" w:rsidRPr="007838A0">
        <w:rPr>
          <w:rFonts w:cs="David"/>
          <w:rtl/>
        </w:rPr>
        <w:t xml:space="preserve">, </w:t>
      </w:r>
      <w:r w:rsidR="00117722" w:rsidRPr="007838A0">
        <w:rPr>
          <w:rFonts w:cs="David" w:hint="cs"/>
          <w:rtl/>
        </w:rPr>
        <w:t>שהסוגיות</w:t>
      </w:r>
      <w:r w:rsidR="00117722" w:rsidRPr="007838A0">
        <w:rPr>
          <w:rFonts w:cs="David"/>
          <w:rtl/>
        </w:rPr>
        <w:t xml:space="preserve"> </w:t>
      </w:r>
      <w:r w:rsidR="00117722" w:rsidRPr="007838A0">
        <w:rPr>
          <w:rFonts w:cs="David" w:hint="cs"/>
          <w:rtl/>
        </w:rPr>
        <w:t>בסנהדרין</w:t>
      </w:r>
      <w:r w:rsidR="00117722" w:rsidRPr="007838A0">
        <w:rPr>
          <w:rFonts w:cs="David"/>
          <w:rtl/>
        </w:rPr>
        <w:t xml:space="preserve"> </w:t>
      </w:r>
      <w:r w:rsidR="00117722" w:rsidRPr="007838A0">
        <w:rPr>
          <w:rFonts w:cs="David" w:hint="cs"/>
          <w:rtl/>
        </w:rPr>
        <w:t>ובעבודה</w:t>
      </w:r>
      <w:r w:rsidR="00117722" w:rsidRPr="007838A0">
        <w:rPr>
          <w:rFonts w:cs="David"/>
          <w:rtl/>
        </w:rPr>
        <w:t xml:space="preserve"> </w:t>
      </w:r>
      <w:r w:rsidR="00117722" w:rsidRPr="007838A0">
        <w:rPr>
          <w:rFonts w:cs="David" w:hint="cs"/>
          <w:rtl/>
        </w:rPr>
        <w:t>זרה</w:t>
      </w:r>
      <w:r w:rsidR="00117722" w:rsidRPr="007838A0">
        <w:rPr>
          <w:rFonts w:cs="David"/>
          <w:rtl/>
        </w:rPr>
        <w:t xml:space="preserve"> </w:t>
      </w:r>
      <w:r w:rsidR="007E0202">
        <w:rPr>
          <w:rFonts w:cs="David" w:hint="cs"/>
          <w:rtl/>
        </w:rPr>
        <w:t>חולקות</w:t>
      </w:r>
      <w:r w:rsidR="00117722" w:rsidRPr="007838A0">
        <w:rPr>
          <w:rFonts w:cs="David"/>
          <w:rtl/>
        </w:rPr>
        <w:t xml:space="preserve">, </w:t>
      </w:r>
      <w:r w:rsidR="006A5CDB">
        <w:rPr>
          <w:rFonts w:cs="David" w:hint="cs"/>
          <w:rtl/>
        </w:rPr>
        <w:t>וכדברי הקהלות יעקב (5).</w:t>
      </w:r>
    </w:p>
    <w:p w:rsidR="00B17EA4" w:rsidRDefault="00B17EA4" w:rsidP="00B17EA4">
      <w:pPr>
        <w:suppressAutoHyphens/>
        <w:spacing w:before="0" w:after="0" w:line="360" w:lineRule="auto"/>
        <w:ind w:left="0"/>
        <w:rPr>
          <w:rFonts w:eastAsia="SimSun" w:cs="David"/>
          <w:b/>
          <w:bCs/>
          <w:sz w:val="24"/>
          <w:szCs w:val="24"/>
          <w:rtl/>
          <w:lang w:eastAsia="he-IL"/>
        </w:rPr>
      </w:pPr>
    </w:p>
    <w:p w:rsidR="00B17EA4" w:rsidRDefault="00B17EA4" w:rsidP="00B17EA4">
      <w:pPr>
        <w:suppressAutoHyphens/>
        <w:spacing w:before="0" w:after="0" w:line="360" w:lineRule="auto"/>
        <w:ind w:left="0"/>
        <w:rPr>
          <w:rFonts w:eastAsia="SimSun" w:cs="David"/>
          <w:b/>
          <w:bCs/>
          <w:sz w:val="24"/>
          <w:szCs w:val="24"/>
          <w:rtl/>
          <w:lang w:eastAsia="he-IL"/>
        </w:rPr>
      </w:pPr>
    </w:p>
    <w:p w:rsidR="007838A0" w:rsidRPr="00B17EA4" w:rsidRDefault="00117722" w:rsidP="00B17EA4">
      <w:pPr>
        <w:suppressAutoHyphens/>
        <w:spacing w:before="0" w:after="0" w:line="360" w:lineRule="auto"/>
        <w:ind w:left="0"/>
        <w:rPr>
          <w:rFonts w:eastAsia="SimSun" w:cs="David"/>
          <w:b/>
          <w:bCs/>
          <w:sz w:val="24"/>
          <w:szCs w:val="24"/>
          <w:rtl/>
          <w:lang w:eastAsia="he-IL"/>
        </w:rPr>
      </w:pPr>
      <w:r w:rsidRPr="00B17EA4">
        <w:rPr>
          <w:rFonts w:eastAsia="SimSun" w:cs="David" w:hint="cs"/>
          <w:b/>
          <w:bCs/>
          <w:sz w:val="24"/>
          <w:szCs w:val="24"/>
          <w:rtl/>
          <w:lang w:eastAsia="he-IL"/>
        </w:rPr>
        <w:t>עיון נוסף</w:t>
      </w:r>
    </w:p>
    <w:p w:rsidR="007838A0" w:rsidRPr="00117722" w:rsidRDefault="00117722" w:rsidP="00117722">
      <w:pPr>
        <w:widowControl w:val="0"/>
        <w:autoSpaceDE w:val="0"/>
        <w:autoSpaceDN w:val="0"/>
        <w:adjustRightInd w:val="0"/>
        <w:spacing w:before="0" w:after="0" w:line="360" w:lineRule="auto"/>
        <w:ind w:left="0"/>
        <w:jc w:val="both"/>
        <w:rPr>
          <w:rFonts w:cs="David"/>
          <w:rtl/>
        </w:rPr>
      </w:pPr>
      <w:r w:rsidRPr="00117722">
        <w:rPr>
          <w:rFonts w:cs="David" w:hint="cs"/>
          <w:b/>
          <w:bCs/>
          <w:rtl/>
        </w:rPr>
        <w:t>א.</w:t>
      </w:r>
      <w:r>
        <w:rPr>
          <w:rFonts w:cs="David" w:hint="cs"/>
          <w:b/>
          <w:bCs/>
          <w:rtl/>
        </w:rPr>
        <w:t xml:space="preserve"> </w:t>
      </w:r>
      <w:r w:rsidR="00556433" w:rsidRPr="00117722">
        <w:rPr>
          <w:rFonts w:cs="David" w:hint="cs"/>
          <w:b/>
          <w:bCs/>
          <w:rtl/>
        </w:rPr>
        <w:t>ה</w:t>
      </w:r>
      <w:r w:rsidR="00126CE2" w:rsidRPr="00117722">
        <w:rPr>
          <w:rFonts w:cs="David" w:hint="cs"/>
          <w:b/>
          <w:bCs/>
          <w:rtl/>
        </w:rPr>
        <w:t xml:space="preserve">מנהג </w:t>
      </w:r>
      <w:r w:rsidR="00556433" w:rsidRPr="00117722">
        <w:rPr>
          <w:rFonts w:cs="David" w:hint="cs"/>
          <w:b/>
          <w:bCs/>
          <w:rtl/>
        </w:rPr>
        <w:t>לקשט את בתי הכנסת באילנות בחג השבועות</w:t>
      </w:r>
    </w:p>
    <w:p w:rsidR="007838A0" w:rsidRPr="007838A0" w:rsidRDefault="00126CE2" w:rsidP="0036797D">
      <w:pPr>
        <w:widowControl w:val="0"/>
        <w:numPr>
          <w:ilvl w:val="0"/>
          <w:numId w:val="1"/>
        </w:numPr>
        <w:autoSpaceDE w:val="0"/>
        <w:autoSpaceDN w:val="0"/>
        <w:adjustRightInd w:val="0"/>
        <w:spacing w:before="0" w:after="0" w:line="360" w:lineRule="auto"/>
        <w:jc w:val="both"/>
        <w:rPr>
          <w:rFonts w:cs="David"/>
          <w:b/>
          <w:bCs/>
        </w:rPr>
      </w:pPr>
      <w:r w:rsidRPr="007838A0">
        <w:rPr>
          <w:rFonts w:cs="David" w:hint="cs"/>
          <w:rtl/>
        </w:rPr>
        <w:t xml:space="preserve">הרמ"א </w:t>
      </w:r>
      <w:r w:rsidR="00956A17" w:rsidRPr="007838A0">
        <w:rPr>
          <w:rFonts w:cs="David" w:hint="cs"/>
          <w:rtl/>
        </w:rPr>
        <w:t xml:space="preserve">(4) </w:t>
      </w:r>
      <w:r w:rsidR="005208CC" w:rsidRPr="007838A0">
        <w:rPr>
          <w:rFonts w:cs="David" w:hint="cs"/>
          <w:rtl/>
        </w:rPr>
        <w:t xml:space="preserve">הביא להלכה את המנהג לשטוח עשבים בשבועות בבית הכנסת. </w:t>
      </w:r>
    </w:p>
    <w:p w:rsidR="00C10160" w:rsidRPr="00C10160" w:rsidRDefault="005208CC" w:rsidP="0036797D">
      <w:pPr>
        <w:widowControl w:val="0"/>
        <w:numPr>
          <w:ilvl w:val="0"/>
          <w:numId w:val="1"/>
        </w:numPr>
        <w:autoSpaceDE w:val="0"/>
        <w:autoSpaceDN w:val="0"/>
        <w:adjustRightInd w:val="0"/>
        <w:spacing w:before="0" w:after="0" w:line="360" w:lineRule="auto"/>
        <w:jc w:val="both"/>
        <w:rPr>
          <w:rFonts w:cs="David"/>
          <w:b/>
          <w:bCs/>
        </w:rPr>
      </w:pPr>
      <w:r>
        <w:rPr>
          <w:rFonts w:cs="David" w:hint="cs"/>
          <w:rtl/>
        </w:rPr>
        <w:t xml:space="preserve">ברם המשנה ברורה </w:t>
      </w:r>
      <w:r w:rsidR="00C10160">
        <w:rPr>
          <w:rFonts w:cs="David" w:hint="cs"/>
          <w:rtl/>
        </w:rPr>
        <w:t xml:space="preserve">(4) </w:t>
      </w:r>
      <w:r>
        <w:rPr>
          <w:rFonts w:cs="David" w:hint="cs"/>
          <w:rtl/>
        </w:rPr>
        <w:t>כתב כי "הגר"א ביטל מנהג זה, משום שעכשיו הוא ח</w:t>
      </w:r>
      <w:r w:rsidR="007E0202">
        <w:rPr>
          <w:rFonts w:cs="David" w:hint="cs"/>
          <w:rtl/>
        </w:rPr>
        <w:t>ו</w:t>
      </w:r>
      <w:r>
        <w:rPr>
          <w:rFonts w:cs="David" w:hint="cs"/>
          <w:rtl/>
        </w:rPr>
        <w:t xml:space="preserve">ק העמים להעמיד אילנות בחג שלהם". וביאר במנחת אשר (13), </w:t>
      </w:r>
      <w:r w:rsidR="00C10160">
        <w:rPr>
          <w:rFonts w:cs="David" w:hint="cs"/>
          <w:rtl/>
        </w:rPr>
        <w:t>שהרמ"א והגר"א לשיטתם</w:t>
      </w:r>
      <w:r w:rsidR="007E0202">
        <w:rPr>
          <w:rFonts w:cs="David" w:hint="cs"/>
          <w:rtl/>
        </w:rPr>
        <w:t>,</w:t>
      </w:r>
      <w:r w:rsidR="00C10160">
        <w:rPr>
          <w:rFonts w:cs="David" w:hint="cs"/>
          <w:rtl/>
        </w:rPr>
        <w:t xml:space="preserve"> וכמבואר לעיל.</w:t>
      </w:r>
    </w:p>
    <w:p w:rsidR="007C5C8C" w:rsidRDefault="007E0202" w:rsidP="0036797D">
      <w:pPr>
        <w:widowControl w:val="0"/>
        <w:numPr>
          <w:ilvl w:val="0"/>
          <w:numId w:val="1"/>
        </w:numPr>
        <w:autoSpaceDE w:val="0"/>
        <w:autoSpaceDN w:val="0"/>
        <w:adjustRightInd w:val="0"/>
        <w:spacing w:before="0" w:after="0" w:line="360" w:lineRule="auto"/>
        <w:jc w:val="both"/>
        <w:rPr>
          <w:rFonts w:cs="David"/>
          <w:b/>
          <w:bCs/>
          <w:sz w:val="24"/>
          <w:szCs w:val="24"/>
        </w:rPr>
      </w:pPr>
      <w:r>
        <w:rPr>
          <w:rFonts w:cs="David" w:hint="cs"/>
          <w:rtl/>
        </w:rPr>
        <w:t xml:space="preserve">דברי </w:t>
      </w:r>
      <w:r w:rsidR="00005C03" w:rsidRPr="00005C03">
        <w:rPr>
          <w:rFonts w:cs="David" w:hint="cs"/>
          <w:rtl/>
        </w:rPr>
        <w:t>האגרות משה</w:t>
      </w:r>
      <w:r w:rsidR="00005C03">
        <w:rPr>
          <w:rFonts w:cs="David" w:hint="cs"/>
          <w:b/>
          <w:bCs/>
          <w:rtl/>
        </w:rPr>
        <w:t xml:space="preserve"> </w:t>
      </w:r>
      <w:r w:rsidR="00C10160">
        <w:rPr>
          <w:rFonts w:cs="David" w:hint="cs"/>
          <w:rtl/>
        </w:rPr>
        <w:t>(8) יו"ד ח"ד סימן יא אות ה</w:t>
      </w:r>
      <w:r w:rsidR="00696CA0" w:rsidRPr="00C10160">
        <w:rPr>
          <w:rFonts w:cs="David" w:hint="cs"/>
          <w:rtl/>
        </w:rPr>
        <w:t>.</w:t>
      </w:r>
      <w:r w:rsidR="007C5C8C">
        <w:rPr>
          <w:rFonts w:cs="David"/>
          <w:b/>
          <w:bCs/>
          <w:sz w:val="24"/>
          <w:szCs w:val="24"/>
        </w:rPr>
        <w:t xml:space="preserve"> </w:t>
      </w:r>
    </w:p>
    <w:p w:rsidR="006A5CDB" w:rsidRDefault="006A5CDB" w:rsidP="00BC291F">
      <w:pPr>
        <w:widowControl w:val="0"/>
        <w:autoSpaceDE w:val="0"/>
        <w:autoSpaceDN w:val="0"/>
        <w:adjustRightInd w:val="0"/>
        <w:spacing w:before="0" w:after="0" w:line="360" w:lineRule="auto"/>
        <w:ind w:left="0"/>
        <w:jc w:val="both"/>
        <w:rPr>
          <w:rFonts w:cs="David"/>
          <w:b/>
          <w:bCs/>
          <w:sz w:val="24"/>
          <w:szCs w:val="24"/>
          <w:rtl/>
        </w:rPr>
      </w:pPr>
    </w:p>
    <w:p w:rsidR="007C5C8C" w:rsidRDefault="00117722" w:rsidP="007E0202">
      <w:pPr>
        <w:widowControl w:val="0"/>
        <w:autoSpaceDE w:val="0"/>
        <w:autoSpaceDN w:val="0"/>
        <w:adjustRightInd w:val="0"/>
        <w:spacing w:before="0" w:after="0" w:line="360" w:lineRule="auto"/>
        <w:ind w:left="0"/>
        <w:jc w:val="both"/>
        <w:rPr>
          <w:rFonts w:cs="David"/>
          <w:b/>
          <w:bCs/>
          <w:rtl/>
        </w:rPr>
      </w:pPr>
      <w:r>
        <w:rPr>
          <w:rFonts w:cs="David" w:hint="cs"/>
          <w:b/>
          <w:bCs/>
          <w:rtl/>
        </w:rPr>
        <w:t xml:space="preserve">ב. </w:t>
      </w:r>
      <w:r w:rsidR="007C5C8C" w:rsidRPr="00523553">
        <w:rPr>
          <w:rFonts w:cs="David" w:hint="cs"/>
          <w:b/>
          <w:bCs/>
          <w:rtl/>
        </w:rPr>
        <w:t xml:space="preserve">טקסי </w:t>
      </w:r>
      <w:r w:rsidR="007E0202">
        <w:rPr>
          <w:rFonts w:cs="David" w:hint="cs"/>
          <w:b/>
          <w:bCs/>
          <w:rtl/>
        </w:rPr>
        <w:t>ה</w:t>
      </w:r>
      <w:r w:rsidR="007C5C8C" w:rsidRPr="00523553">
        <w:rPr>
          <w:rFonts w:cs="David" w:hint="cs"/>
          <w:b/>
          <w:bCs/>
          <w:rtl/>
        </w:rPr>
        <w:t xml:space="preserve">לוויה צבאית מלווים במטחי יריות </w:t>
      </w:r>
      <w:r w:rsidR="007C5C8C">
        <w:rPr>
          <w:rFonts w:cs="David" w:hint="cs"/>
          <w:b/>
          <w:bCs/>
          <w:rtl/>
        </w:rPr>
        <w:t>והנחת זרי פרחים על קברים</w:t>
      </w:r>
    </w:p>
    <w:p w:rsidR="007C5C8C" w:rsidRDefault="007E0202" w:rsidP="0036797D">
      <w:pPr>
        <w:widowControl w:val="0"/>
        <w:numPr>
          <w:ilvl w:val="0"/>
          <w:numId w:val="2"/>
        </w:numPr>
        <w:autoSpaceDE w:val="0"/>
        <w:autoSpaceDN w:val="0"/>
        <w:adjustRightInd w:val="0"/>
        <w:spacing w:before="0" w:after="0" w:line="360" w:lineRule="auto"/>
        <w:jc w:val="both"/>
        <w:rPr>
          <w:rFonts w:cs="David"/>
        </w:rPr>
      </w:pPr>
      <w:r>
        <w:rPr>
          <w:rFonts w:cs="David" w:hint="cs"/>
          <w:rtl/>
        </w:rPr>
        <w:t xml:space="preserve">דברי </w:t>
      </w:r>
      <w:r w:rsidR="007C5C8C" w:rsidRPr="00B9486D">
        <w:rPr>
          <w:rFonts w:cs="David" w:hint="cs"/>
          <w:rtl/>
        </w:rPr>
        <w:t>הרב ז'ולטי</w:t>
      </w:r>
      <w:r w:rsidR="007C5C8C">
        <w:rPr>
          <w:rFonts w:cs="David" w:hint="cs"/>
          <w:rtl/>
        </w:rPr>
        <w:t xml:space="preserve"> (9) שהנדון תלוי במחלוקת הרמ"א והגר"א (4), </w:t>
      </w:r>
      <w:r w:rsidR="007C5C8C" w:rsidRPr="00556433">
        <w:rPr>
          <w:rFonts w:cs="David" w:hint="cs"/>
          <w:rtl/>
        </w:rPr>
        <w:t>האם א</w:t>
      </w:r>
      <w:r>
        <w:rPr>
          <w:rFonts w:cs="David" w:hint="cs"/>
          <w:rtl/>
        </w:rPr>
        <w:t>י</w:t>
      </w:r>
      <w:r w:rsidR="007C5C8C" w:rsidRPr="00556433">
        <w:rPr>
          <w:rFonts w:cs="David" w:hint="cs"/>
          <w:rtl/>
        </w:rPr>
        <w:t xml:space="preserve">סור </w:t>
      </w:r>
      <w:r>
        <w:rPr>
          <w:rFonts w:cs="David" w:hint="cs"/>
          <w:rtl/>
        </w:rPr>
        <w:t xml:space="preserve">ההליכה </w:t>
      </w:r>
      <w:r w:rsidR="007C5C8C" w:rsidRPr="00556433">
        <w:rPr>
          <w:rFonts w:cs="David" w:hint="cs"/>
          <w:rtl/>
        </w:rPr>
        <w:t>בחוק</w:t>
      </w:r>
      <w:r>
        <w:rPr>
          <w:rFonts w:cs="David" w:hint="cs"/>
          <w:rtl/>
        </w:rPr>
        <w:t>ות</w:t>
      </w:r>
      <w:r w:rsidR="007C5C8C" w:rsidRPr="00556433">
        <w:rPr>
          <w:rFonts w:cs="David" w:hint="cs"/>
          <w:rtl/>
        </w:rPr>
        <w:t xml:space="preserve"> הגויים </w:t>
      </w:r>
      <w:r w:rsidR="007C5C8C" w:rsidRPr="00556433">
        <w:rPr>
          <w:rFonts w:cs="David" w:hint="cs"/>
          <w:b/>
          <w:bCs/>
          <w:rtl/>
        </w:rPr>
        <w:t>שיש להם טעם הגיוני</w:t>
      </w:r>
      <w:r w:rsidR="007C5C8C" w:rsidRPr="00556433">
        <w:rPr>
          <w:rFonts w:cs="David" w:hint="cs"/>
          <w:rtl/>
        </w:rPr>
        <w:t>.</w:t>
      </w:r>
      <w:r w:rsidR="007C5C8C">
        <w:rPr>
          <w:rFonts w:cs="David" w:hint="cs"/>
          <w:rtl/>
        </w:rPr>
        <w:t xml:space="preserve"> ולכן לדעת הרמ"א אין זה בכלל איסור "ח</w:t>
      </w:r>
      <w:r>
        <w:rPr>
          <w:rFonts w:cs="David" w:hint="cs"/>
          <w:rtl/>
        </w:rPr>
        <w:t>ו</w:t>
      </w:r>
      <w:r w:rsidR="007C5C8C">
        <w:rPr>
          <w:rFonts w:cs="David" w:hint="cs"/>
          <w:rtl/>
        </w:rPr>
        <w:t xml:space="preserve">קות הגויים". אך "מאחר שיצא מפי קדשו של רבנו הגר"א לאיסור, אם כן טכס של "לוויה צבאית" בודאי אסור משום חוקות הגויים".  </w:t>
      </w:r>
    </w:p>
    <w:p w:rsidR="007C5C8C" w:rsidRPr="00345971" w:rsidRDefault="00345971" w:rsidP="0036797D">
      <w:pPr>
        <w:widowControl w:val="0"/>
        <w:numPr>
          <w:ilvl w:val="0"/>
          <w:numId w:val="2"/>
        </w:numPr>
        <w:autoSpaceDE w:val="0"/>
        <w:autoSpaceDN w:val="0"/>
        <w:adjustRightInd w:val="0"/>
        <w:spacing w:before="0" w:after="0" w:line="360" w:lineRule="auto"/>
        <w:jc w:val="both"/>
        <w:rPr>
          <w:rFonts w:cs="David"/>
        </w:rPr>
      </w:pPr>
      <w:r w:rsidRPr="00345971">
        <w:rPr>
          <w:rFonts w:cs="David" w:hint="cs"/>
          <w:rtl/>
        </w:rPr>
        <w:t xml:space="preserve">לעומתו, </w:t>
      </w:r>
      <w:r w:rsidR="007C5C8C" w:rsidRPr="00345971">
        <w:rPr>
          <w:rFonts w:cs="David" w:hint="cs"/>
          <w:rtl/>
        </w:rPr>
        <w:t xml:space="preserve">השרידי אש (11) </w:t>
      </w:r>
      <w:r w:rsidRPr="00345971">
        <w:rPr>
          <w:rFonts w:cs="David" w:hint="cs"/>
          <w:rtl/>
        </w:rPr>
        <w:t>כתב ש</w:t>
      </w:r>
      <w:r w:rsidR="007C5C8C" w:rsidRPr="00345971">
        <w:rPr>
          <w:rFonts w:cs="David" w:hint="cs"/>
          <w:rtl/>
        </w:rPr>
        <w:t xml:space="preserve">הרב ז'ולטי </w:t>
      </w:r>
      <w:r w:rsidRPr="00345971">
        <w:rPr>
          <w:rFonts w:cs="David" w:hint="cs"/>
          <w:rtl/>
        </w:rPr>
        <w:t>"</w:t>
      </w:r>
      <w:r w:rsidR="007C5C8C" w:rsidRPr="00345971">
        <w:rPr>
          <w:rFonts w:cs="David" w:hint="cs"/>
          <w:rtl/>
        </w:rPr>
        <w:t xml:space="preserve">הפריז על המידה". וכן </w:t>
      </w:r>
      <w:r>
        <w:rPr>
          <w:rFonts w:cs="David" w:hint="cs"/>
          <w:rtl/>
        </w:rPr>
        <w:t xml:space="preserve">נקט </w:t>
      </w:r>
      <w:r w:rsidR="007C5C8C" w:rsidRPr="00345971">
        <w:rPr>
          <w:rFonts w:cs="David" w:hint="cs"/>
          <w:rtl/>
        </w:rPr>
        <w:t>הגר"ע יוסף (11) שאין איסור בהנחת זרים על הקברים, א</w:t>
      </w:r>
      <w:r>
        <w:rPr>
          <w:rFonts w:cs="David" w:hint="cs"/>
          <w:rtl/>
        </w:rPr>
        <w:t xml:space="preserve">ך </w:t>
      </w:r>
      <w:r w:rsidR="007C5C8C" w:rsidRPr="00345971">
        <w:rPr>
          <w:rFonts w:cs="David" w:hint="cs"/>
          <w:rtl/>
        </w:rPr>
        <w:t>אסר נטיעת אילנות בבתי קברות.</w:t>
      </w:r>
    </w:p>
    <w:p w:rsidR="00B17EA4" w:rsidRDefault="00B17EA4" w:rsidP="00B17EA4">
      <w:pPr>
        <w:widowControl w:val="0"/>
        <w:autoSpaceDE w:val="0"/>
        <w:autoSpaceDN w:val="0"/>
        <w:adjustRightInd w:val="0"/>
        <w:spacing w:before="0" w:after="0" w:line="360" w:lineRule="auto"/>
        <w:ind w:left="720"/>
        <w:jc w:val="both"/>
        <w:rPr>
          <w:rFonts w:cs="David"/>
        </w:rPr>
      </w:pPr>
    </w:p>
    <w:p w:rsidR="007C5C8C" w:rsidRDefault="007C5C8C" w:rsidP="007C5C8C">
      <w:pPr>
        <w:widowControl w:val="0"/>
        <w:autoSpaceDE w:val="0"/>
        <w:autoSpaceDN w:val="0"/>
        <w:adjustRightInd w:val="0"/>
        <w:spacing w:before="40" w:after="0" w:line="360" w:lineRule="auto"/>
        <w:ind w:left="0"/>
        <w:jc w:val="both"/>
        <w:rPr>
          <w:rFonts w:cs="David"/>
          <w:rtl/>
        </w:rPr>
      </w:pPr>
      <w:r w:rsidRPr="007C5C8C">
        <w:rPr>
          <w:rFonts w:cs="David" w:hint="cs"/>
          <w:b/>
          <w:bCs/>
          <w:rtl/>
        </w:rPr>
        <w:t>ג</w:t>
      </w:r>
      <w:r>
        <w:rPr>
          <w:rFonts w:cs="David" w:hint="cs"/>
          <w:rtl/>
        </w:rPr>
        <w:t xml:space="preserve">. </w:t>
      </w:r>
      <w:r w:rsidRPr="00523553">
        <w:rPr>
          <w:rFonts w:cs="David" w:hint="cs"/>
          <w:b/>
          <w:bCs/>
          <w:rtl/>
        </w:rPr>
        <w:t>סעודה או עשיית שמחה ביום "חג ההודיה" בארצות הברית</w:t>
      </w:r>
    </w:p>
    <w:p w:rsidR="00E8651F" w:rsidRDefault="007C5C8C" w:rsidP="0036797D">
      <w:pPr>
        <w:widowControl w:val="0"/>
        <w:numPr>
          <w:ilvl w:val="0"/>
          <w:numId w:val="3"/>
        </w:numPr>
        <w:autoSpaceDE w:val="0"/>
        <w:autoSpaceDN w:val="0"/>
        <w:adjustRightInd w:val="0"/>
        <w:spacing w:before="40" w:after="0" w:line="360" w:lineRule="auto"/>
        <w:jc w:val="both"/>
        <w:rPr>
          <w:rFonts w:cs="David"/>
        </w:rPr>
      </w:pPr>
      <w:r w:rsidRPr="00E8651F">
        <w:rPr>
          <w:rFonts w:cs="David" w:hint="cs"/>
          <w:rtl/>
        </w:rPr>
        <w:t>הגרי"ד סולובייציק</w:t>
      </w:r>
      <w:r w:rsidRPr="00E8651F">
        <w:rPr>
          <w:rFonts w:cs="David" w:hint="cs"/>
          <w:sz w:val="20"/>
          <w:szCs w:val="20"/>
          <w:rtl/>
        </w:rPr>
        <w:t xml:space="preserve"> [ראש ישיבה אוניברסיטה בארה"ב] </w:t>
      </w:r>
      <w:r w:rsidRPr="00E8651F">
        <w:rPr>
          <w:rFonts w:cs="David" w:hint="cs"/>
          <w:rtl/>
        </w:rPr>
        <w:t xml:space="preserve">ואביו רבי משה סולובייצ'יק </w:t>
      </w:r>
      <w:r w:rsidRPr="00E8651F">
        <w:rPr>
          <w:rFonts w:cs="David" w:hint="cs"/>
          <w:sz w:val="20"/>
          <w:szCs w:val="20"/>
          <w:rtl/>
        </w:rPr>
        <w:t xml:space="preserve">(מובא בספר נפש הרב (9) </w:t>
      </w:r>
      <w:r w:rsidR="00FB55F5" w:rsidRPr="00FB55F5">
        <w:rPr>
          <w:rFonts w:cs="David" w:hint="cs"/>
          <w:rtl/>
        </w:rPr>
        <w:t>סברו ש</w:t>
      </w:r>
      <w:r w:rsidRPr="00E8651F">
        <w:rPr>
          <w:rFonts w:cs="David" w:hint="cs"/>
          <w:rtl/>
        </w:rPr>
        <w:t>אין איסור "בחוקותיהם לא תלכו" באכילת בשר תרנגול הודו "ביום ההודיה"</w:t>
      </w:r>
      <w:r w:rsidR="00FB55F5">
        <w:rPr>
          <w:rFonts w:cs="David" w:hint="cs"/>
          <w:rtl/>
        </w:rPr>
        <w:t>.</w:t>
      </w:r>
      <w:r w:rsidRPr="00E8651F">
        <w:rPr>
          <w:rFonts w:cs="David" w:hint="cs"/>
          <w:rtl/>
        </w:rPr>
        <w:t xml:space="preserve"> </w:t>
      </w:r>
    </w:p>
    <w:p w:rsidR="007C5C8C" w:rsidRPr="00E8651F" w:rsidRDefault="00E8651F" w:rsidP="0036797D">
      <w:pPr>
        <w:widowControl w:val="0"/>
        <w:numPr>
          <w:ilvl w:val="0"/>
          <w:numId w:val="3"/>
        </w:numPr>
        <w:autoSpaceDE w:val="0"/>
        <w:autoSpaceDN w:val="0"/>
        <w:adjustRightInd w:val="0"/>
        <w:spacing w:before="40" w:after="0" w:line="360" w:lineRule="auto"/>
        <w:jc w:val="both"/>
        <w:rPr>
          <w:rFonts w:cs="David"/>
        </w:rPr>
      </w:pPr>
      <w:r>
        <w:rPr>
          <w:rFonts w:cs="David" w:hint="cs"/>
          <w:rtl/>
        </w:rPr>
        <w:t xml:space="preserve">ברם רבי יצחק הוטנר </w:t>
      </w:r>
      <w:r w:rsidR="007C5C8C" w:rsidRPr="00E8651F">
        <w:rPr>
          <w:rFonts w:cs="David" w:hint="cs"/>
          <w:rtl/>
        </w:rPr>
        <w:t>כתב באגרותיו (9) כי בחגיגת יום זה יש איסור "אבזרייהו דעבודה זרה".</w:t>
      </w:r>
    </w:p>
    <w:p w:rsidR="007C5C8C" w:rsidRDefault="007C5C8C" w:rsidP="0036797D">
      <w:pPr>
        <w:widowControl w:val="0"/>
        <w:numPr>
          <w:ilvl w:val="0"/>
          <w:numId w:val="3"/>
        </w:numPr>
        <w:autoSpaceDE w:val="0"/>
        <w:autoSpaceDN w:val="0"/>
        <w:adjustRightInd w:val="0"/>
        <w:spacing w:before="40" w:after="0" w:line="360" w:lineRule="auto"/>
        <w:jc w:val="both"/>
        <w:rPr>
          <w:rFonts w:cs="David"/>
        </w:rPr>
      </w:pPr>
      <w:r>
        <w:rPr>
          <w:rFonts w:cs="David" w:hint="cs"/>
          <w:rtl/>
        </w:rPr>
        <w:t>ו</w:t>
      </w:r>
      <w:r w:rsidR="00FB55F5">
        <w:rPr>
          <w:rFonts w:cs="David" w:hint="cs"/>
          <w:rtl/>
        </w:rPr>
        <w:t xml:space="preserve">ראה </w:t>
      </w:r>
      <w:r>
        <w:rPr>
          <w:rFonts w:cs="David" w:hint="cs"/>
          <w:rtl/>
        </w:rPr>
        <w:t xml:space="preserve">דעת האגרות משה </w:t>
      </w:r>
      <w:r w:rsidR="00FB55F5">
        <w:rPr>
          <w:rFonts w:cs="David" w:hint="cs"/>
          <w:rtl/>
        </w:rPr>
        <w:t xml:space="preserve">בנדון </w:t>
      </w:r>
      <w:r>
        <w:rPr>
          <w:rFonts w:cs="David" w:hint="cs"/>
          <w:rtl/>
        </w:rPr>
        <w:t>בתשובותיו</w:t>
      </w:r>
      <w:r w:rsidR="00FB55F5">
        <w:rPr>
          <w:rFonts w:cs="David" w:hint="cs"/>
          <w:rtl/>
        </w:rPr>
        <w:t>,</w:t>
      </w:r>
      <w:r>
        <w:rPr>
          <w:rFonts w:cs="David" w:hint="cs"/>
          <w:rtl/>
        </w:rPr>
        <w:t xml:space="preserve"> וביישוב הסתירה שביניהם (7)-(8).</w:t>
      </w:r>
    </w:p>
    <w:p w:rsidR="00232255" w:rsidRPr="00117722" w:rsidRDefault="00232255" w:rsidP="00232255">
      <w:pPr>
        <w:widowControl w:val="0"/>
        <w:autoSpaceDE w:val="0"/>
        <w:autoSpaceDN w:val="0"/>
        <w:adjustRightInd w:val="0"/>
        <w:spacing w:before="40" w:after="0" w:line="360" w:lineRule="auto"/>
        <w:ind w:left="720"/>
        <w:jc w:val="both"/>
        <w:rPr>
          <w:rFonts w:cs="David"/>
          <w:rtl/>
        </w:rPr>
      </w:pPr>
    </w:p>
    <w:p w:rsidR="007C5C8C" w:rsidRPr="007C5C8C" w:rsidRDefault="007C5C8C" w:rsidP="00FB55F5">
      <w:pPr>
        <w:widowControl w:val="0"/>
        <w:autoSpaceDE w:val="0"/>
        <w:autoSpaceDN w:val="0"/>
        <w:adjustRightInd w:val="0"/>
        <w:spacing w:before="0" w:after="0" w:line="360" w:lineRule="auto"/>
        <w:ind w:left="0"/>
        <w:jc w:val="both"/>
        <w:rPr>
          <w:rFonts w:cs="David"/>
          <w:b/>
          <w:bCs/>
          <w:rtl/>
        </w:rPr>
      </w:pPr>
      <w:r w:rsidRPr="007C5C8C">
        <w:rPr>
          <w:rFonts w:cs="David" w:hint="cs"/>
          <w:b/>
          <w:bCs/>
          <w:rtl/>
        </w:rPr>
        <w:t xml:space="preserve">ד. </w:t>
      </w:r>
      <w:r w:rsidR="00FB55F5">
        <w:rPr>
          <w:rFonts w:cs="David" w:hint="cs"/>
          <w:b/>
          <w:bCs/>
          <w:rtl/>
        </w:rPr>
        <w:t>נדונים שונים להלכה</w:t>
      </w:r>
    </w:p>
    <w:p w:rsidR="007C5C8C" w:rsidRPr="007C5C8C" w:rsidRDefault="00556433" w:rsidP="0036797D">
      <w:pPr>
        <w:pStyle w:val="af0"/>
        <w:widowControl w:val="0"/>
        <w:numPr>
          <w:ilvl w:val="0"/>
          <w:numId w:val="7"/>
        </w:numPr>
        <w:autoSpaceDE w:val="0"/>
        <w:autoSpaceDN w:val="0"/>
        <w:adjustRightInd w:val="0"/>
        <w:spacing w:before="0" w:after="0" w:line="360" w:lineRule="auto"/>
        <w:jc w:val="both"/>
        <w:rPr>
          <w:rFonts w:cs="David"/>
          <w:b/>
          <w:bCs/>
        </w:rPr>
      </w:pPr>
      <w:r w:rsidRPr="007C5C8C">
        <w:rPr>
          <w:rFonts w:cs="David" w:hint="cs"/>
          <w:b/>
          <w:bCs/>
          <w:rtl/>
        </w:rPr>
        <w:t>האם מותר להתלבש בלבוש מערבי מודרני</w:t>
      </w:r>
      <w:r w:rsidR="007C5C8C">
        <w:rPr>
          <w:rFonts w:cs="David" w:hint="cs"/>
          <w:b/>
          <w:bCs/>
          <w:rtl/>
        </w:rPr>
        <w:t xml:space="preserve"> </w:t>
      </w:r>
      <w:r w:rsidR="007C5C8C" w:rsidRPr="007C5C8C">
        <w:rPr>
          <w:rFonts w:cs="David" w:hint="cs"/>
          <w:b/>
          <w:bCs/>
          <w:rtl/>
        </w:rPr>
        <w:t xml:space="preserve">- </w:t>
      </w:r>
      <w:r w:rsidR="009359DA" w:rsidRPr="007C5C8C">
        <w:rPr>
          <w:rFonts w:cs="David" w:hint="cs"/>
          <w:rtl/>
        </w:rPr>
        <w:t xml:space="preserve">שו"ת אגרות </w:t>
      </w:r>
      <w:r w:rsidR="009359DA" w:rsidRPr="00232255">
        <w:rPr>
          <w:rFonts w:cs="David" w:hint="cs"/>
          <w:rtl/>
        </w:rPr>
        <w:t xml:space="preserve">משה </w:t>
      </w:r>
      <w:r w:rsidR="00232255" w:rsidRPr="00232255">
        <w:rPr>
          <w:rFonts w:cs="David"/>
          <w:rtl/>
        </w:rPr>
        <w:t>יו"ד ח"א סימן פא</w:t>
      </w:r>
      <w:r w:rsidR="00232255" w:rsidRPr="00232255">
        <w:rPr>
          <w:rFonts w:cs="David" w:hint="cs"/>
          <w:rtl/>
        </w:rPr>
        <w:t xml:space="preserve"> </w:t>
      </w:r>
      <w:r w:rsidR="009359DA" w:rsidRPr="00232255">
        <w:rPr>
          <w:rFonts w:cs="David" w:hint="cs"/>
          <w:sz w:val="20"/>
          <w:szCs w:val="20"/>
          <w:rtl/>
        </w:rPr>
        <w:t>(8)</w:t>
      </w:r>
      <w:r w:rsidR="007C5C8C" w:rsidRPr="00232255">
        <w:rPr>
          <w:rFonts w:cs="David" w:hint="cs"/>
          <w:sz w:val="20"/>
          <w:szCs w:val="20"/>
          <w:rtl/>
        </w:rPr>
        <w:t>.</w:t>
      </w:r>
      <w:r w:rsidR="009359DA" w:rsidRPr="007C5C8C">
        <w:rPr>
          <w:rFonts w:cs="David" w:hint="cs"/>
          <w:sz w:val="20"/>
          <w:szCs w:val="20"/>
          <w:rtl/>
        </w:rPr>
        <w:t xml:space="preserve"> </w:t>
      </w:r>
    </w:p>
    <w:p w:rsidR="007C5C8C" w:rsidRPr="007C5C8C" w:rsidRDefault="009822EE" w:rsidP="0036797D">
      <w:pPr>
        <w:pStyle w:val="af0"/>
        <w:widowControl w:val="0"/>
        <w:numPr>
          <w:ilvl w:val="0"/>
          <w:numId w:val="7"/>
        </w:numPr>
        <w:autoSpaceDE w:val="0"/>
        <w:autoSpaceDN w:val="0"/>
        <w:adjustRightInd w:val="0"/>
        <w:spacing w:before="0" w:after="0" w:line="360" w:lineRule="auto"/>
        <w:jc w:val="both"/>
        <w:rPr>
          <w:rFonts w:cs="David"/>
          <w:b/>
          <w:bCs/>
        </w:rPr>
      </w:pPr>
      <w:r w:rsidRPr="007C5C8C">
        <w:rPr>
          <w:rFonts w:cs="David" w:hint="cs"/>
          <w:b/>
          <w:bCs/>
          <w:rtl/>
        </w:rPr>
        <w:t>חבי</w:t>
      </w:r>
      <w:r w:rsidR="00117722" w:rsidRPr="007C5C8C">
        <w:rPr>
          <w:rFonts w:cs="David" w:hint="cs"/>
          <w:b/>
          <w:bCs/>
          <w:rtl/>
        </w:rPr>
        <w:t>שת כובע שנהגו נשות הגויים ללבוש</w:t>
      </w:r>
      <w:r w:rsidR="007C5C8C" w:rsidRPr="007C5C8C">
        <w:rPr>
          <w:rFonts w:cs="David" w:hint="cs"/>
          <w:b/>
          <w:bCs/>
          <w:rtl/>
        </w:rPr>
        <w:t xml:space="preserve"> - </w:t>
      </w:r>
      <w:r w:rsidR="007C5C8C" w:rsidRPr="007C5C8C">
        <w:rPr>
          <w:rFonts w:cs="David" w:hint="cs"/>
          <w:rtl/>
        </w:rPr>
        <w:t>האדמו"ר מצאנז</w:t>
      </w:r>
      <w:r w:rsidRPr="007C5C8C">
        <w:rPr>
          <w:rFonts w:cs="David" w:hint="cs"/>
          <w:rtl/>
        </w:rPr>
        <w:t xml:space="preserve"> בשו"ת דברי חיים (6)</w:t>
      </w:r>
      <w:r w:rsidR="007C5C8C" w:rsidRPr="007C5C8C">
        <w:rPr>
          <w:rFonts w:cs="David" w:hint="cs"/>
          <w:rtl/>
        </w:rPr>
        <w:t>.</w:t>
      </w:r>
    </w:p>
    <w:p w:rsidR="007C5C8C" w:rsidRPr="007C5C8C" w:rsidRDefault="00117722" w:rsidP="0036797D">
      <w:pPr>
        <w:pStyle w:val="af0"/>
        <w:widowControl w:val="0"/>
        <w:numPr>
          <w:ilvl w:val="0"/>
          <w:numId w:val="7"/>
        </w:numPr>
        <w:autoSpaceDE w:val="0"/>
        <w:autoSpaceDN w:val="0"/>
        <w:adjustRightInd w:val="0"/>
        <w:spacing w:before="0" w:after="0" w:line="360" w:lineRule="auto"/>
        <w:jc w:val="both"/>
        <w:rPr>
          <w:rFonts w:cs="David"/>
        </w:rPr>
      </w:pPr>
      <w:r w:rsidRPr="007C5C8C">
        <w:rPr>
          <w:rFonts w:cs="David" w:hint="cs"/>
          <w:b/>
          <w:bCs/>
          <w:rtl/>
        </w:rPr>
        <w:t>ישיבה בגילוי ראש</w:t>
      </w:r>
      <w:r w:rsidR="007C5C8C" w:rsidRPr="007C5C8C">
        <w:rPr>
          <w:rFonts w:cs="David" w:hint="cs"/>
          <w:rtl/>
        </w:rPr>
        <w:t xml:space="preserve"> - </w:t>
      </w:r>
      <w:r w:rsidR="009359DA" w:rsidRPr="007C5C8C">
        <w:rPr>
          <w:rFonts w:cs="David" w:hint="cs"/>
          <w:rtl/>
        </w:rPr>
        <w:t>שו</w:t>
      </w:r>
      <w:r w:rsidR="009359DA" w:rsidRPr="007C5C8C">
        <w:rPr>
          <w:rFonts w:cs="David"/>
          <w:rtl/>
        </w:rPr>
        <w:t>"</w:t>
      </w:r>
      <w:r w:rsidR="009359DA" w:rsidRPr="007C5C8C">
        <w:rPr>
          <w:rFonts w:cs="David" w:hint="cs"/>
          <w:rtl/>
        </w:rPr>
        <w:t>ת</w:t>
      </w:r>
      <w:r w:rsidR="009359DA" w:rsidRPr="007C5C8C">
        <w:rPr>
          <w:rFonts w:cs="David"/>
          <w:rtl/>
        </w:rPr>
        <w:t xml:space="preserve"> </w:t>
      </w:r>
      <w:r w:rsidR="009359DA" w:rsidRPr="007C5C8C">
        <w:rPr>
          <w:rFonts w:cs="David" w:hint="cs"/>
          <w:rtl/>
        </w:rPr>
        <w:t>אגרות</w:t>
      </w:r>
      <w:r w:rsidR="009359DA" w:rsidRPr="007C5C8C">
        <w:rPr>
          <w:rFonts w:cs="David"/>
          <w:rtl/>
        </w:rPr>
        <w:t xml:space="preserve"> </w:t>
      </w:r>
      <w:r w:rsidR="009359DA" w:rsidRPr="007C5C8C">
        <w:rPr>
          <w:rFonts w:cs="David" w:hint="cs"/>
          <w:rtl/>
        </w:rPr>
        <w:t>משה</w:t>
      </w:r>
      <w:r w:rsidR="00232255">
        <w:rPr>
          <w:rFonts w:cs="David" w:hint="cs"/>
          <w:sz w:val="20"/>
          <w:szCs w:val="20"/>
          <w:rtl/>
        </w:rPr>
        <w:t xml:space="preserve"> </w:t>
      </w:r>
      <w:r w:rsidR="00232255" w:rsidRPr="00232255">
        <w:rPr>
          <w:rFonts w:cs="David" w:hint="cs"/>
          <w:rtl/>
        </w:rPr>
        <w:t>יו"ד</w:t>
      </w:r>
      <w:r w:rsidR="00232255" w:rsidRPr="00232255">
        <w:rPr>
          <w:rFonts w:cs="David"/>
          <w:rtl/>
        </w:rPr>
        <w:t xml:space="preserve"> </w:t>
      </w:r>
      <w:r w:rsidR="00232255" w:rsidRPr="00232255">
        <w:rPr>
          <w:rFonts w:cs="David" w:hint="cs"/>
          <w:rtl/>
        </w:rPr>
        <w:t>ח"ד</w:t>
      </w:r>
      <w:r w:rsidR="00232255" w:rsidRPr="00232255">
        <w:rPr>
          <w:rFonts w:cs="David"/>
          <w:rtl/>
        </w:rPr>
        <w:t xml:space="preserve"> </w:t>
      </w:r>
      <w:r w:rsidR="00232255" w:rsidRPr="00232255">
        <w:rPr>
          <w:rFonts w:cs="David" w:hint="cs"/>
          <w:rtl/>
        </w:rPr>
        <w:t>סימן</w:t>
      </w:r>
      <w:r w:rsidR="00232255" w:rsidRPr="00232255">
        <w:rPr>
          <w:rFonts w:cs="David"/>
          <w:rtl/>
        </w:rPr>
        <w:t xml:space="preserve"> </w:t>
      </w:r>
      <w:r w:rsidR="00232255" w:rsidRPr="00232255">
        <w:rPr>
          <w:rFonts w:cs="David" w:hint="cs"/>
          <w:rtl/>
        </w:rPr>
        <w:t>יא</w:t>
      </w:r>
      <w:r w:rsidR="00232255" w:rsidRPr="00232255">
        <w:rPr>
          <w:rFonts w:cs="David"/>
          <w:rtl/>
        </w:rPr>
        <w:t xml:space="preserve"> </w:t>
      </w:r>
      <w:r w:rsidR="00232255" w:rsidRPr="00232255">
        <w:rPr>
          <w:rFonts w:cs="David" w:hint="cs"/>
          <w:rtl/>
        </w:rPr>
        <w:t>אות ג</w:t>
      </w:r>
      <w:r w:rsidR="00232255">
        <w:rPr>
          <w:rFonts w:cs="David" w:hint="cs"/>
          <w:rtl/>
        </w:rPr>
        <w:t xml:space="preserve"> (8)</w:t>
      </w:r>
      <w:r w:rsidR="00232255">
        <w:rPr>
          <w:rFonts w:cs="David" w:hint="cs"/>
          <w:sz w:val="20"/>
          <w:szCs w:val="20"/>
          <w:rtl/>
        </w:rPr>
        <w:t>.</w:t>
      </w:r>
    </w:p>
    <w:p w:rsidR="007C5C8C" w:rsidRDefault="007C5C8C" w:rsidP="0036797D">
      <w:pPr>
        <w:pStyle w:val="af0"/>
        <w:widowControl w:val="0"/>
        <w:numPr>
          <w:ilvl w:val="0"/>
          <w:numId w:val="7"/>
        </w:numPr>
        <w:autoSpaceDE w:val="0"/>
        <w:autoSpaceDN w:val="0"/>
        <w:adjustRightInd w:val="0"/>
        <w:spacing w:before="0" w:after="0" w:line="360" w:lineRule="auto"/>
        <w:jc w:val="both"/>
        <w:rPr>
          <w:rFonts w:cs="David"/>
          <w:b/>
          <w:bCs/>
        </w:rPr>
      </w:pPr>
      <w:r w:rsidRPr="007C5C8C">
        <w:rPr>
          <w:rFonts w:cs="David" w:hint="cs"/>
          <w:b/>
          <w:bCs/>
          <w:rtl/>
        </w:rPr>
        <w:t xml:space="preserve">גילוח הזקן - </w:t>
      </w:r>
      <w:r w:rsidR="009822EE" w:rsidRPr="007C5C8C">
        <w:rPr>
          <w:rFonts w:cs="David" w:hint="cs"/>
          <w:rtl/>
        </w:rPr>
        <w:t>חתם סופר (5)</w:t>
      </w:r>
      <w:r w:rsidRPr="007C5C8C">
        <w:rPr>
          <w:rFonts w:cs="David" w:hint="cs"/>
          <w:rtl/>
        </w:rPr>
        <w:t>.</w:t>
      </w:r>
    </w:p>
    <w:p w:rsidR="00232255" w:rsidRDefault="00556433" w:rsidP="0036797D">
      <w:pPr>
        <w:pStyle w:val="af0"/>
        <w:widowControl w:val="0"/>
        <w:numPr>
          <w:ilvl w:val="0"/>
          <w:numId w:val="7"/>
        </w:numPr>
        <w:autoSpaceDE w:val="0"/>
        <w:autoSpaceDN w:val="0"/>
        <w:adjustRightInd w:val="0"/>
        <w:spacing w:before="0" w:after="0" w:line="360" w:lineRule="auto"/>
        <w:jc w:val="both"/>
        <w:rPr>
          <w:rFonts w:cs="David"/>
        </w:rPr>
      </w:pPr>
      <w:r w:rsidRPr="00523553">
        <w:rPr>
          <w:rFonts w:cs="David" w:hint="cs"/>
          <w:b/>
          <w:bCs/>
          <w:rtl/>
        </w:rPr>
        <w:t>קריאה ליהודים בשמות של גויי</w:t>
      </w:r>
      <w:r w:rsidR="00FD5837">
        <w:rPr>
          <w:rFonts w:cs="David" w:hint="cs"/>
          <w:b/>
          <w:bCs/>
          <w:rtl/>
        </w:rPr>
        <w:t>ם -</w:t>
      </w:r>
      <w:r w:rsidR="007C5C8C">
        <w:rPr>
          <w:rFonts w:cs="David" w:hint="cs"/>
          <w:b/>
          <w:bCs/>
          <w:rtl/>
        </w:rPr>
        <w:t xml:space="preserve"> </w:t>
      </w:r>
      <w:r w:rsidR="007C5C8C" w:rsidRPr="007C5C8C">
        <w:rPr>
          <w:rFonts w:cs="David" w:hint="cs"/>
          <w:rtl/>
        </w:rPr>
        <w:t>מנחת אשר (13).</w:t>
      </w:r>
    </w:p>
    <w:p w:rsidR="00232255" w:rsidRDefault="00232255" w:rsidP="0036797D">
      <w:pPr>
        <w:pStyle w:val="af0"/>
        <w:widowControl w:val="0"/>
        <w:numPr>
          <w:ilvl w:val="0"/>
          <w:numId w:val="7"/>
        </w:numPr>
        <w:autoSpaceDE w:val="0"/>
        <w:autoSpaceDN w:val="0"/>
        <w:adjustRightInd w:val="0"/>
        <w:spacing w:before="0" w:after="0" w:line="360" w:lineRule="auto"/>
        <w:jc w:val="both"/>
        <w:rPr>
          <w:rFonts w:cs="David"/>
        </w:rPr>
      </w:pPr>
      <w:r w:rsidRPr="007C5C8C">
        <w:rPr>
          <w:rFonts w:cs="David" w:hint="cs"/>
          <w:b/>
          <w:bCs/>
          <w:rtl/>
        </w:rPr>
        <w:t xml:space="preserve"> </w:t>
      </w:r>
      <w:r w:rsidR="00556433" w:rsidRPr="007C5C8C">
        <w:rPr>
          <w:rFonts w:cs="David" w:hint="cs"/>
          <w:b/>
          <w:bCs/>
          <w:rtl/>
        </w:rPr>
        <w:t>הליכה לתיאטרון ואצטדיוני ספורט</w:t>
      </w:r>
      <w:r w:rsidR="00FD5837">
        <w:rPr>
          <w:rFonts w:cs="David" w:hint="cs"/>
          <w:b/>
          <w:bCs/>
          <w:rtl/>
        </w:rPr>
        <w:t xml:space="preserve"> -</w:t>
      </w:r>
      <w:r w:rsidR="007C5C8C">
        <w:rPr>
          <w:rFonts w:cs="David" w:hint="cs"/>
          <w:rtl/>
        </w:rPr>
        <w:t xml:space="preserve"> </w:t>
      </w:r>
      <w:r w:rsidR="00523553" w:rsidRPr="007C5C8C">
        <w:rPr>
          <w:rFonts w:cs="David" w:hint="cs"/>
          <w:rtl/>
        </w:rPr>
        <w:t>שו</w:t>
      </w:r>
      <w:r w:rsidR="00523553" w:rsidRPr="007C5C8C">
        <w:rPr>
          <w:rFonts w:cs="David"/>
          <w:rtl/>
        </w:rPr>
        <w:t>"</w:t>
      </w:r>
      <w:r w:rsidR="00523553" w:rsidRPr="007C5C8C">
        <w:rPr>
          <w:rFonts w:cs="David" w:hint="cs"/>
          <w:rtl/>
        </w:rPr>
        <w:t>ת</w:t>
      </w:r>
      <w:r w:rsidR="00523553" w:rsidRPr="007C5C8C">
        <w:rPr>
          <w:rFonts w:cs="David"/>
          <w:rtl/>
        </w:rPr>
        <w:t xml:space="preserve"> </w:t>
      </w:r>
      <w:r w:rsidR="00523553" w:rsidRPr="007C5C8C">
        <w:rPr>
          <w:rFonts w:cs="David" w:hint="cs"/>
          <w:rtl/>
        </w:rPr>
        <w:t>אגרות</w:t>
      </w:r>
      <w:r w:rsidR="00523553" w:rsidRPr="007C5C8C">
        <w:rPr>
          <w:rFonts w:cs="David"/>
          <w:rtl/>
        </w:rPr>
        <w:t xml:space="preserve"> </w:t>
      </w:r>
      <w:r w:rsidR="00523553" w:rsidRPr="007C5C8C">
        <w:rPr>
          <w:rFonts w:cs="David" w:hint="cs"/>
          <w:rtl/>
        </w:rPr>
        <w:t>משה</w:t>
      </w:r>
      <w:r>
        <w:rPr>
          <w:rFonts w:cs="David" w:hint="cs"/>
          <w:rtl/>
        </w:rPr>
        <w:t xml:space="preserve"> </w:t>
      </w:r>
      <w:r w:rsidRPr="00232255">
        <w:rPr>
          <w:rFonts w:cs="David" w:hint="cs"/>
          <w:rtl/>
        </w:rPr>
        <w:t>יו"ד</w:t>
      </w:r>
      <w:r w:rsidRPr="00232255">
        <w:rPr>
          <w:rFonts w:cs="David"/>
          <w:rtl/>
        </w:rPr>
        <w:t xml:space="preserve"> </w:t>
      </w:r>
      <w:r w:rsidRPr="00232255">
        <w:rPr>
          <w:rFonts w:cs="David" w:hint="cs"/>
          <w:rtl/>
        </w:rPr>
        <w:t>ח"ד</w:t>
      </w:r>
      <w:r w:rsidRPr="00232255">
        <w:rPr>
          <w:rFonts w:cs="David"/>
          <w:rtl/>
        </w:rPr>
        <w:t xml:space="preserve"> </w:t>
      </w:r>
      <w:r w:rsidRPr="00232255">
        <w:rPr>
          <w:rFonts w:cs="David" w:hint="cs"/>
          <w:rtl/>
        </w:rPr>
        <w:t>סימן</w:t>
      </w:r>
      <w:r w:rsidRPr="00232255">
        <w:rPr>
          <w:rFonts w:cs="David"/>
          <w:rtl/>
        </w:rPr>
        <w:t xml:space="preserve"> </w:t>
      </w:r>
      <w:r w:rsidRPr="00232255">
        <w:rPr>
          <w:rFonts w:cs="David" w:hint="cs"/>
          <w:rtl/>
        </w:rPr>
        <w:t>יא</w:t>
      </w:r>
      <w:r w:rsidRPr="00232255">
        <w:rPr>
          <w:rFonts w:cs="David"/>
          <w:rtl/>
        </w:rPr>
        <w:t xml:space="preserve"> </w:t>
      </w:r>
      <w:r w:rsidRPr="00232255">
        <w:rPr>
          <w:rFonts w:cs="David" w:hint="cs"/>
          <w:rtl/>
        </w:rPr>
        <w:t>אות א</w:t>
      </w:r>
      <w:r w:rsidR="007C5C8C">
        <w:rPr>
          <w:rFonts w:cs="David" w:hint="cs"/>
          <w:rtl/>
        </w:rPr>
        <w:t xml:space="preserve"> (8)</w:t>
      </w:r>
      <w:r>
        <w:rPr>
          <w:rFonts w:cs="David" w:hint="cs"/>
          <w:rtl/>
        </w:rPr>
        <w:t>.</w:t>
      </w:r>
    </w:p>
    <w:p w:rsidR="00232255" w:rsidRPr="00232255" w:rsidRDefault="00232255" w:rsidP="0036797D">
      <w:pPr>
        <w:pStyle w:val="af0"/>
        <w:widowControl w:val="0"/>
        <w:numPr>
          <w:ilvl w:val="0"/>
          <w:numId w:val="7"/>
        </w:numPr>
        <w:autoSpaceDE w:val="0"/>
        <w:autoSpaceDN w:val="0"/>
        <w:adjustRightInd w:val="0"/>
        <w:spacing w:before="0" w:after="0" w:line="360" w:lineRule="auto"/>
        <w:jc w:val="both"/>
        <w:rPr>
          <w:rFonts w:cs="David"/>
          <w:b/>
          <w:bCs/>
        </w:rPr>
      </w:pPr>
      <w:r w:rsidRPr="00523553">
        <w:rPr>
          <w:rFonts w:cs="David" w:hint="cs"/>
          <w:b/>
          <w:bCs/>
          <w:rtl/>
        </w:rPr>
        <w:t xml:space="preserve"> </w:t>
      </w:r>
      <w:r w:rsidR="00556433" w:rsidRPr="00523553">
        <w:rPr>
          <w:rFonts w:cs="David" w:hint="cs"/>
          <w:b/>
          <w:bCs/>
          <w:rtl/>
        </w:rPr>
        <w:t>חגיגת "בת מצוה" [ובפרט בבית כנסת]</w:t>
      </w:r>
      <w:r>
        <w:rPr>
          <w:rFonts w:cs="David" w:hint="cs"/>
          <w:rtl/>
        </w:rPr>
        <w:t xml:space="preserve"> -  </w:t>
      </w:r>
      <w:r w:rsidR="00523553">
        <w:rPr>
          <w:rFonts w:cs="David" w:hint="cs"/>
          <w:rtl/>
        </w:rPr>
        <w:t>שו"ת שרידי אש (10)-(11)</w:t>
      </w:r>
      <w:r>
        <w:rPr>
          <w:rFonts w:cs="David" w:hint="cs"/>
          <w:rtl/>
        </w:rPr>
        <w:t>.</w:t>
      </w:r>
    </w:p>
    <w:p w:rsidR="00B5173C" w:rsidRDefault="00232255" w:rsidP="0036797D">
      <w:pPr>
        <w:pStyle w:val="af0"/>
        <w:widowControl w:val="0"/>
        <w:numPr>
          <w:ilvl w:val="0"/>
          <w:numId w:val="7"/>
        </w:numPr>
        <w:autoSpaceDE w:val="0"/>
        <w:autoSpaceDN w:val="0"/>
        <w:adjustRightInd w:val="0"/>
        <w:spacing w:before="0" w:after="0" w:line="360" w:lineRule="auto"/>
        <w:jc w:val="both"/>
        <w:rPr>
          <w:rFonts w:cs="David"/>
          <w:b/>
          <w:bCs/>
        </w:rPr>
      </w:pPr>
      <w:r>
        <w:rPr>
          <w:rFonts w:cs="David" w:hint="cs"/>
          <w:b/>
          <w:bCs/>
          <w:rtl/>
        </w:rPr>
        <w:t xml:space="preserve"> </w:t>
      </w:r>
      <w:r w:rsidR="0020734A" w:rsidRPr="00523553">
        <w:rPr>
          <w:rFonts w:cs="David" w:hint="cs"/>
          <w:b/>
          <w:bCs/>
          <w:rtl/>
        </w:rPr>
        <w:t xml:space="preserve">הקמת אנדרטאות לזכר נספים </w:t>
      </w:r>
      <w:r w:rsidR="0020734A">
        <w:rPr>
          <w:rFonts w:cs="David" w:hint="cs"/>
          <w:b/>
          <w:bCs/>
          <w:rtl/>
        </w:rPr>
        <w:t xml:space="preserve"> ו</w:t>
      </w:r>
      <w:r w:rsidR="00556433" w:rsidRPr="00523553">
        <w:rPr>
          <w:rFonts w:cs="David" w:hint="cs"/>
          <w:b/>
          <w:bCs/>
          <w:rtl/>
        </w:rPr>
        <w:t>עמידת דום בצפירת זיכרון</w:t>
      </w:r>
      <w:r>
        <w:rPr>
          <w:rFonts w:cs="David" w:hint="cs"/>
          <w:rtl/>
        </w:rPr>
        <w:t xml:space="preserve"> - </w:t>
      </w:r>
      <w:r w:rsidR="00B9486D" w:rsidRPr="00B9486D">
        <w:rPr>
          <w:rFonts w:cs="David" w:hint="cs"/>
          <w:rtl/>
        </w:rPr>
        <w:t>מנחת אשר</w:t>
      </w:r>
      <w:r w:rsidR="00FD5837">
        <w:rPr>
          <w:rFonts w:cs="David" w:hint="cs"/>
          <w:rtl/>
        </w:rPr>
        <w:t>,</w:t>
      </w:r>
      <w:r w:rsidR="00B9486D" w:rsidRPr="00B9486D">
        <w:rPr>
          <w:rFonts w:cs="David" w:hint="cs"/>
          <w:rtl/>
        </w:rPr>
        <w:t xml:space="preserve"> בסוף דבריו (13).</w:t>
      </w: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suppressAutoHyphens/>
        <w:spacing w:before="0" w:after="0" w:line="360" w:lineRule="auto"/>
        <w:ind w:left="0"/>
        <w:jc w:val="center"/>
        <w:rPr>
          <w:rFonts w:eastAsia="SimSun" w:cs="David"/>
          <w:b/>
          <w:bCs/>
          <w:sz w:val="32"/>
          <w:szCs w:val="32"/>
          <w:lang w:eastAsia="he-IL"/>
        </w:rPr>
      </w:pPr>
    </w:p>
    <w:p w:rsidR="00CA2BAE" w:rsidRDefault="00CA2BAE" w:rsidP="00CA2BAE">
      <w:pPr>
        <w:suppressAutoHyphens/>
        <w:spacing w:before="0" w:after="0" w:line="360" w:lineRule="auto"/>
        <w:ind w:left="0"/>
        <w:jc w:val="center"/>
        <w:rPr>
          <w:rFonts w:eastAsia="SimSun" w:cs="David"/>
          <w:b/>
          <w:bCs/>
          <w:sz w:val="32"/>
          <w:szCs w:val="32"/>
          <w:rtl/>
          <w:lang w:eastAsia="he-IL"/>
        </w:rPr>
      </w:pPr>
    </w:p>
    <w:p w:rsidR="00CA2BAE" w:rsidRDefault="00CA2BAE" w:rsidP="00CA2BAE">
      <w:pPr>
        <w:suppressAutoHyphens/>
        <w:spacing w:before="0" w:after="0" w:line="360" w:lineRule="auto"/>
        <w:ind w:left="0"/>
        <w:jc w:val="center"/>
        <w:rPr>
          <w:rFonts w:eastAsia="SimSun" w:cs="David"/>
          <w:b/>
          <w:bCs/>
          <w:sz w:val="32"/>
          <w:szCs w:val="32"/>
          <w:rtl/>
          <w:lang w:eastAsia="he-IL"/>
        </w:rPr>
      </w:pPr>
      <w:r>
        <w:rPr>
          <w:rFonts w:eastAsia="SimSun" w:cs="David"/>
          <w:b/>
          <w:bCs/>
          <w:sz w:val="32"/>
          <w:szCs w:val="32"/>
          <w:rtl/>
          <w:lang w:eastAsia="he-IL"/>
        </w:rPr>
        <w:t>דרכי האמורי - דפי הכוונה ללימוד עיוני</w:t>
      </w:r>
    </w:p>
    <w:p w:rsidR="00CA2BAE" w:rsidRDefault="00CA2BAE" w:rsidP="00CA2BAE">
      <w:pPr>
        <w:widowControl w:val="0"/>
        <w:autoSpaceDE w:val="0"/>
        <w:autoSpaceDN w:val="0"/>
        <w:adjustRightInd w:val="0"/>
        <w:spacing w:before="0" w:after="0" w:line="360" w:lineRule="auto"/>
        <w:ind w:left="-2"/>
        <w:jc w:val="both"/>
        <w:rPr>
          <w:rFonts w:cs="David"/>
          <w:b/>
          <w:bCs/>
          <w:sz w:val="24"/>
          <w:szCs w:val="24"/>
          <w:rtl/>
        </w:rPr>
      </w:pPr>
    </w:p>
    <w:p w:rsidR="00CA2BAE" w:rsidRDefault="00CA2BAE" w:rsidP="00CA2BAE">
      <w:pPr>
        <w:widowControl w:val="0"/>
        <w:autoSpaceDE w:val="0"/>
        <w:autoSpaceDN w:val="0"/>
        <w:adjustRightInd w:val="0"/>
        <w:spacing w:before="0" w:after="0" w:line="360" w:lineRule="auto"/>
        <w:ind w:left="-2"/>
        <w:jc w:val="both"/>
        <w:rPr>
          <w:rFonts w:cs="David"/>
          <w:b/>
          <w:bCs/>
          <w:sz w:val="24"/>
          <w:szCs w:val="24"/>
          <w:rtl/>
        </w:rPr>
      </w:pPr>
      <w:r>
        <w:rPr>
          <w:rFonts w:cs="David"/>
          <w:b/>
          <w:bCs/>
          <w:sz w:val="24"/>
          <w:szCs w:val="24"/>
          <w:rtl/>
        </w:rPr>
        <w:t>הכנת הסוגיה</w:t>
      </w: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א. דרכי אמורי - מקור הדין</w:t>
      </w:r>
    </w:p>
    <w:p w:rsidR="00CA2BAE" w:rsidRDefault="00CA2BAE" w:rsidP="0036797D">
      <w:pPr>
        <w:widowControl w:val="0"/>
        <w:numPr>
          <w:ilvl w:val="0"/>
          <w:numId w:val="9"/>
        </w:numPr>
        <w:autoSpaceDE w:val="0"/>
        <w:autoSpaceDN w:val="0"/>
        <w:adjustRightInd w:val="0"/>
        <w:spacing w:before="0" w:after="0" w:line="360" w:lineRule="auto"/>
        <w:ind w:left="1440"/>
        <w:jc w:val="both"/>
        <w:rPr>
          <w:rFonts w:cs="David"/>
          <w:rtl/>
        </w:rPr>
      </w:pPr>
      <w:r>
        <w:rPr>
          <w:rFonts w:cs="David"/>
          <w:rtl/>
        </w:rPr>
        <w:t xml:space="preserve">לדעת הרמב"ן כי מקור האיסור לעשות כמעשי האמורי מפורש בפסוק האמור בפרשת משפטים (1) "לֹא תִשְׁתַּחֲוֶה לֵאלֹהֵיהֶם וְלֹא תָעָבְדֵם </w:t>
      </w:r>
      <w:r>
        <w:rPr>
          <w:rFonts w:cs="David"/>
          <w:b/>
          <w:bCs/>
          <w:rtl/>
        </w:rPr>
        <w:t>וְלֹא תַעֲשֶׂה כְּמַעֲשֵׂיהֶם</w:t>
      </w:r>
      <w:r>
        <w:rPr>
          <w:rFonts w:cs="David"/>
          <w:rtl/>
        </w:rPr>
        <w:t xml:space="preserve">", ואילו לדעת רש"י האיסור נלמד מפסוק בפרשת אחרי מות (1) </w:t>
      </w:r>
      <w:r>
        <w:rPr>
          <w:rFonts w:cs="David"/>
          <w:b/>
          <w:bCs/>
          <w:rtl/>
        </w:rPr>
        <w:t>וּבְחֻקֹּתֵיהֶם לֹא תֵלֵכוּ</w:t>
      </w:r>
      <w:r>
        <w:rPr>
          <w:rFonts w:cs="David"/>
          <w:rtl/>
        </w:rPr>
        <w:t>, וכן מפורש בדבריו במסכת שבת (2).</w:t>
      </w:r>
      <w:r>
        <w:rPr>
          <w:rFonts w:cs="David" w:hint="cs"/>
        </w:rPr>
        <w:t xml:space="preserve"> </w:t>
      </w:r>
    </w:p>
    <w:p w:rsidR="00CA2BAE" w:rsidRDefault="00CA2BAE" w:rsidP="00CA2BAE">
      <w:pPr>
        <w:widowControl w:val="0"/>
        <w:autoSpaceDE w:val="0"/>
        <w:autoSpaceDN w:val="0"/>
        <w:adjustRightInd w:val="0"/>
        <w:spacing w:before="0" w:after="0" w:line="360" w:lineRule="auto"/>
        <w:ind w:left="720"/>
        <w:jc w:val="both"/>
        <w:rPr>
          <w:rFonts w:cs="David"/>
        </w:rPr>
      </w:pPr>
    </w:p>
    <w:p w:rsidR="00CA2BAE" w:rsidRDefault="00CA2BAE" w:rsidP="00CA2BAE">
      <w:pPr>
        <w:widowControl w:val="0"/>
        <w:autoSpaceDE w:val="0"/>
        <w:autoSpaceDN w:val="0"/>
        <w:adjustRightInd w:val="0"/>
        <w:spacing w:before="0" w:after="0" w:line="360" w:lineRule="auto"/>
        <w:ind w:left="360"/>
        <w:jc w:val="both"/>
        <w:rPr>
          <w:rFonts w:cs="David"/>
          <w:sz w:val="6"/>
          <w:szCs w:val="6"/>
        </w:rPr>
      </w:pPr>
    </w:p>
    <w:p w:rsidR="00CA2BAE" w:rsidRDefault="00CA2BAE" w:rsidP="00CA2BAE">
      <w:pPr>
        <w:widowControl w:val="0"/>
        <w:autoSpaceDE w:val="0"/>
        <w:autoSpaceDN w:val="0"/>
        <w:adjustRightInd w:val="0"/>
        <w:spacing w:before="0" w:after="0" w:line="360" w:lineRule="auto"/>
        <w:ind w:left="0"/>
        <w:jc w:val="both"/>
        <w:rPr>
          <w:rFonts w:cs="David"/>
          <w:b/>
          <w:bCs/>
        </w:rPr>
      </w:pPr>
      <w:r>
        <w:rPr>
          <w:rFonts w:cs="David"/>
          <w:b/>
          <w:bCs/>
          <w:rtl/>
        </w:rPr>
        <w:t xml:space="preserve">ב. גדר "דרכי האמורי" ו"חוקות הגויים" </w:t>
      </w:r>
    </w:p>
    <w:p w:rsidR="00CA2BAE" w:rsidRDefault="00CA2BAE" w:rsidP="0036797D">
      <w:pPr>
        <w:pStyle w:val="af0"/>
        <w:widowControl w:val="0"/>
        <w:numPr>
          <w:ilvl w:val="0"/>
          <w:numId w:val="10"/>
        </w:numPr>
        <w:autoSpaceDE w:val="0"/>
        <w:autoSpaceDN w:val="0"/>
        <w:adjustRightInd w:val="0"/>
        <w:spacing w:before="0" w:after="0" w:line="360" w:lineRule="auto"/>
        <w:ind w:right="-142"/>
        <w:jc w:val="both"/>
        <w:rPr>
          <w:rFonts w:cs="David"/>
        </w:rPr>
      </w:pPr>
      <w:r>
        <w:rPr>
          <w:rFonts w:cs="David"/>
          <w:rtl/>
        </w:rPr>
        <w:t>בסוגיא במסכת שבת (2) נשנו דברים האסורים משום "דרכי האמורי", נסה למצוא להם מכנה משותף.</w:t>
      </w:r>
    </w:p>
    <w:p w:rsidR="00CA2BAE" w:rsidRDefault="00CA2BAE" w:rsidP="0036797D">
      <w:pPr>
        <w:widowControl w:val="0"/>
        <w:numPr>
          <w:ilvl w:val="0"/>
          <w:numId w:val="10"/>
        </w:numPr>
        <w:autoSpaceDE w:val="0"/>
        <w:autoSpaceDN w:val="0"/>
        <w:adjustRightInd w:val="0"/>
        <w:spacing w:before="0" w:after="0" w:line="360" w:lineRule="auto"/>
        <w:ind w:left="1440"/>
        <w:jc w:val="both"/>
        <w:rPr>
          <w:rFonts w:cs="David"/>
        </w:rPr>
      </w:pPr>
      <w:r>
        <w:rPr>
          <w:rFonts w:cs="David"/>
          <w:rtl/>
        </w:rPr>
        <w:t xml:space="preserve">מחלוקת חכמים ורבי יהודה במשנה במסכת סנהדרין (1) כיצד מקיימים את "מצות הנהרגים", ובסוגיית הגמרא על אתר מבוארת בהרחבה דעת רבי יהודה וכן תשובת חכמים לדבריו. </w:t>
      </w:r>
    </w:p>
    <w:p w:rsidR="00CA2BAE" w:rsidRDefault="00CA2BAE" w:rsidP="0036797D">
      <w:pPr>
        <w:widowControl w:val="0"/>
        <w:numPr>
          <w:ilvl w:val="0"/>
          <w:numId w:val="10"/>
        </w:numPr>
        <w:autoSpaceDE w:val="0"/>
        <w:autoSpaceDN w:val="0"/>
        <w:adjustRightInd w:val="0"/>
        <w:spacing w:before="0" w:after="0" w:line="360" w:lineRule="auto"/>
        <w:ind w:left="1440"/>
        <w:jc w:val="both"/>
        <w:rPr>
          <w:rFonts w:cs="David"/>
        </w:rPr>
      </w:pPr>
      <w:r>
        <w:rPr>
          <w:rFonts w:cs="David"/>
          <w:rtl/>
        </w:rPr>
        <w:t xml:space="preserve">מחלוקת חכמים ורבי מאיר במסכת עבודה זרה (1) בהגדרת יום מיתה כיום אידם של עכו"ם, וראה בהמשך הסוגיה מה שהקשו על חכמים הסוברים כי יש בשריפת כלי תשמישם של המלכים משום "חוקת הגויים", ומה שתירצו. ובתוספות ד"ה ואי, הקשו סתירה לתשובת הגמרא בדעת חכמים במסכת סנהדרין לעיל (1), ומתוך קושייתם ייסדו התוספות "תרי גווני" בחוקות הגויים. </w:t>
      </w:r>
    </w:p>
    <w:p w:rsidR="00CA2BAE" w:rsidRDefault="00CA2BAE" w:rsidP="0036797D">
      <w:pPr>
        <w:widowControl w:val="0"/>
        <w:numPr>
          <w:ilvl w:val="0"/>
          <w:numId w:val="10"/>
        </w:numPr>
        <w:autoSpaceDE w:val="0"/>
        <w:autoSpaceDN w:val="0"/>
        <w:adjustRightInd w:val="0"/>
        <w:spacing w:before="0" w:after="0" w:line="360" w:lineRule="auto"/>
        <w:ind w:left="1440"/>
        <w:jc w:val="both"/>
        <w:rPr>
          <w:rFonts w:cs="David"/>
        </w:rPr>
      </w:pPr>
      <w:r>
        <w:rPr>
          <w:rFonts w:cs="David"/>
          <w:rtl/>
        </w:rPr>
        <w:t xml:space="preserve">להגדרת מהות "דרכי האמורי" נעיין בדברי רבותינו הראשונים: הרמב"ם במורה נבוכים (3), הר"ן (2) ורש"י במסכת חולין (2). ובביאור הקהילות יעקב (5) בהגדרת ההבדלים בין "חוקות הגויים" לבין "דרכי האמורי", והסברו בשיטת רש"י בלימוד מקור הדין מהפסוקים, ובשיטת התוספות (1). </w:t>
      </w:r>
    </w:p>
    <w:p w:rsidR="00CA2BAE" w:rsidRDefault="00CA2BAE" w:rsidP="0036797D">
      <w:pPr>
        <w:pStyle w:val="af0"/>
        <w:widowControl w:val="0"/>
        <w:numPr>
          <w:ilvl w:val="0"/>
          <w:numId w:val="10"/>
        </w:numPr>
        <w:autoSpaceDE w:val="0"/>
        <w:autoSpaceDN w:val="0"/>
        <w:adjustRightInd w:val="0"/>
        <w:spacing w:before="0" w:after="0" w:line="360" w:lineRule="auto"/>
        <w:jc w:val="both"/>
        <w:rPr>
          <w:rFonts w:cs="David"/>
          <w:b/>
          <w:bCs/>
          <w:sz w:val="6"/>
          <w:szCs w:val="6"/>
        </w:rPr>
      </w:pPr>
      <w:r>
        <w:rPr>
          <w:rFonts w:cs="David"/>
          <w:rtl/>
        </w:rPr>
        <w:t>במסכת בבא קמא (3) מובא: "המספר קומי [לפנים במצח, רש"י] הרי זה מדרכי האמורי", וצריך עיון היאך יכלו חכמים להתיר לקרובים למלכות להסתפר באופן זה. וראה תירוצו של הבית יוסף המובא בב"ח (3), ותירוצו של הב"ח (3).</w:t>
      </w:r>
    </w:p>
    <w:p w:rsidR="00CA2BAE" w:rsidRDefault="00CA2BAE" w:rsidP="0036797D">
      <w:pPr>
        <w:pStyle w:val="af0"/>
        <w:widowControl w:val="0"/>
        <w:numPr>
          <w:ilvl w:val="0"/>
          <w:numId w:val="10"/>
        </w:numPr>
        <w:autoSpaceDE w:val="0"/>
        <w:autoSpaceDN w:val="0"/>
        <w:adjustRightInd w:val="0"/>
        <w:spacing w:before="0" w:after="0" w:line="360" w:lineRule="auto"/>
        <w:jc w:val="both"/>
        <w:rPr>
          <w:rFonts w:cs="David"/>
          <w:b/>
          <w:bCs/>
        </w:rPr>
      </w:pPr>
      <w:r>
        <w:rPr>
          <w:rFonts w:cs="David"/>
          <w:b/>
          <w:bCs/>
          <w:rtl/>
        </w:rPr>
        <w:t xml:space="preserve">פסק ההלכה: </w:t>
      </w:r>
      <w:r>
        <w:rPr>
          <w:rFonts w:cs="David"/>
          <w:rtl/>
        </w:rPr>
        <w:t>בשולחן ערוך (5) חשש לאיסור "דרכי האמורי" במנהג ה"כפרות", ועיין שם במשנה ברורה.</w:t>
      </w:r>
    </w:p>
    <w:p w:rsidR="00CA2BAE" w:rsidRDefault="00CA2BAE" w:rsidP="00CA2BAE">
      <w:pPr>
        <w:pStyle w:val="af0"/>
        <w:widowControl w:val="0"/>
        <w:autoSpaceDE w:val="0"/>
        <w:autoSpaceDN w:val="0"/>
        <w:adjustRightInd w:val="0"/>
        <w:spacing w:before="0" w:after="0" w:line="360" w:lineRule="auto"/>
        <w:jc w:val="both"/>
        <w:rPr>
          <w:rFonts w:cs="David"/>
          <w:b/>
          <w:bCs/>
        </w:rPr>
      </w:pPr>
    </w:p>
    <w:p w:rsidR="00CA2BAE" w:rsidRDefault="00CA2BAE" w:rsidP="00CA2BAE">
      <w:pPr>
        <w:widowControl w:val="0"/>
        <w:autoSpaceDE w:val="0"/>
        <w:autoSpaceDN w:val="0"/>
        <w:adjustRightInd w:val="0"/>
        <w:spacing w:before="0" w:after="0" w:line="360" w:lineRule="auto"/>
        <w:jc w:val="both"/>
        <w:rPr>
          <w:rFonts w:cs="David"/>
          <w:b/>
          <w:bCs/>
          <w:sz w:val="6"/>
          <w:szCs w:val="6"/>
        </w:rPr>
      </w:pP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ג. "דרכי האמורי" משום "רפואה"</w:t>
      </w:r>
    </w:p>
    <w:p w:rsidR="00CA2BAE" w:rsidRDefault="00CA2BAE" w:rsidP="0036797D">
      <w:pPr>
        <w:pStyle w:val="af0"/>
        <w:widowControl w:val="0"/>
        <w:numPr>
          <w:ilvl w:val="0"/>
          <w:numId w:val="11"/>
        </w:numPr>
        <w:autoSpaceDE w:val="0"/>
        <w:autoSpaceDN w:val="0"/>
        <w:adjustRightInd w:val="0"/>
        <w:spacing w:before="0" w:after="0" w:line="360" w:lineRule="auto"/>
        <w:jc w:val="both"/>
        <w:rPr>
          <w:rFonts w:cs="David"/>
          <w:rtl/>
        </w:rPr>
      </w:pPr>
      <w:r>
        <w:rPr>
          <w:rFonts w:cs="David"/>
          <w:rtl/>
        </w:rPr>
        <w:t>במשנה במסכת שבת (2) מובאות מספר דוגמאות לרפואה בדרך "סגולית". ובסוגיית הגמרא הסבירו אביי ורבא מדוע אין ברפואות אלו איסור "דרכי האמורי". לדעת רש"י טעם ההיתר משום שזהו מעשה ניכר, אולם הר"ן (2) חלק על דבריו, עיין שם.</w:t>
      </w:r>
    </w:p>
    <w:p w:rsidR="00CA2BAE" w:rsidRDefault="00CA2BAE" w:rsidP="0036797D">
      <w:pPr>
        <w:pStyle w:val="af0"/>
        <w:widowControl w:val="0"/>
        <w:numPr>
          <w:ilvl w:val="0"/>
          <w:numId w:val="11"/>
        </w:numPr>
        <w:autoSpaceDE w:val="0"/>
        <w:autoSpaceDN w:val="0"/>
        <w:adjustRightInd w:val="0"/>
        <w:spacing w:before="0" w:after="0" w:line="360" w:lineRule="auto"/>
        <w:jc w:val="both"/>
        <w:rPr>
          <w:rFonts w:cs="David"/>
        </w:rPr>
      </w:pPr>
      <w:r>
        <w:rPr>
          <w:rFonts w:cs="David"/>
          <w:rtl/>
        </w:rPr>
        <w:t xml:space="preserve">טעם נוסף להתיר רפואה זו, ראה בדברי הרמב"ם במורה נבוכים (3), שרק ברפואות סגוליות </w:t>
      </w:r>
      <w:r>
        <w:rPr>
          <w:rFonts w:cs="David"/>
          <w:b/>
          <w:bCs/>
          <w:rtl/>
        </w:rPr>
        <w:t>שפעולתן הוכחה בנסיון הטבעי</w:t>
      </w:r>
      <w:r>
        <w:rPr>
          <w:rFonts w:cs="David"/>
          <w:rtl/>
        </w:rPr>
        <w:t>, אין איסור משום "דרכי האמורי", וביאור דבריו בקהילות יעקב (5) ובספר עין איה (3).</w:t>
      </w:r>
    </w:p>
    <w:p w:rsidR="00CA2BAE" w:rsidRDefault="00CA2BAE" w:rsidP="0036797D">
      <w:pPr>
        <w:pStyle w:val="af0"/>
        <w:widowControl w:val="0"/>
        <w:numPr>
          <w:ilvl w:val="0"/>
          <w:numId w:val="11"/>
        </w:numPr>
        <w:autoSpaceDE w:val="0"/>
        <w:autoSpaceDN w:val="0"/>
        <w:adjustRightInd w:val="0"/>
        <w:spacing w:before="0" w:after="0" w:line="360" w:lineRule="auto"/>
        <w:jc w:val="both"/>
        <w:rPr>
          <w:rFonts w:cs="David"/>
        </w:rPr>
      </w:pPr>
      <w:r>
        <w:rPr>
          <w:rFonts w:cs="David"/>
          <w:rtl/>
        </w:rPr>
        <w:t>אולם הרשב"א (4) חלק על הרמב"ם, ולדעתו גם ברפואות שאין הוכחה לפעולתם בדרך הטבע, אם אינן מאלה שאמרו חכמים בפירוש שאסורים משום דרכי האמורי.</w:t>
      </w:r>
    </w:p>
    <w:p w:rsidR="00CA2BAE" w:rsidRDefault="00CA2BAE" w:rsidP="0036797D">
      <w:pPr>
        <w:pStyle w:val="af0"/>
        <w:widowControl w:val="0"/>
        <w:numPr>
          <w:ilvl w:val="0"/>
          <w:numId w:val="11"/>
        </w:numPr>
        <w:autoSpaceDE w:val="0"/>
        <w:autoSpaceDN w:val="0"/>
        <w:adjustRightInd w:val="0"/>
        <w:spacing w:before="0" w:after="0" w:line="360" w:lineRule="auto"/>
        <w:jc w:val="both"/>
        <w:rPr>
          <w:rFonts w:cs="David"/>
        </w:rPr>
      </w:pPr>
      <w:r>
        <w:rPr>
          <w:rFonts w:cs="David"/>
          <w:b/>
          <w:bCs/>
          <w:rtl/>
        </w:rPr>
        <w:t>פסק ההלכה</w:t>
      </w:r>
      <w:r>
        <w:rPr>
          <w:rFonts w:cs="David"/>
          <w:rtl/>
        </w:rPr>
        <w:t xml:space="preserve">: שולחן ערוך (5). והמשנה ברורה </w:t>
      </w:r>
      <w:r>
        <w:rPr>
          <w:rFonts w:cs="David"/>
          <w:sz w:val="20"/>
          <w:szCs w:val="20"/>
          <w:rtl/>
        </w:rPr>
        <w:t xml:space="preserve">(שם ס"ק קה) </w:t>
      </w:r>
      <w:r>
        <w:rPr>
          <w:rFonts w:cs="David"/>
          <w:rtl/>
        </w:rPr>
        <w:t>ביאר בטעם ההיתר להתרפא גם בלחשים "דהוי קצת כמו ניכר, כיון שרגילות לחשים ירפאו".</w:t>
      </w:r>
    </w:p>
    <w:p w:rsidR="00CA2BAE" w:rsidRDefault="00CA2BAE" w:rsidP="00CA2BAE">
      <w:pPr>
        <w:widowControl w:val="0"/>
        <w:autoSpaceDE w:val="0"/>
        <w:autoSpaceDN w:val="0"/>
        <w:adjustRightInd w:val="0"/>
        <w:spacing w:before="0" w:after="0" w:line="360" w:lineRule="auto"/>
        <w:ind w:left="0"/>
        <w:jc w:val="both"/>
        <w:rPr>
          <w:rFonts w:cs="David"/>
          <w:b/>
          <w:bCs/>
        </w:rPr>
      </w:pPr>
    </w:p>
    <w:p w:rsidR="00CA2BAE" w:rsidRDefault="00CA2BAE" w:rsidP="00CA2BAE">
      <w:pPr>
        <w:widowControl w:val="0"/>
        <w:autoSpaceDE w:val="0"/>
        <w:autoSpaceDN w:val="0"/>
        <w:adjustRightInd w:val="0"/>
        <w:spacing w:before="0" w:after="0" w:line="360" w:lineRule="auto"/>
        <w:ind w:left="0"/>
        <w:jc w:val="both"/>
        <w:rPr>
          <w:rFonts w:cs="David"/>
          <w:b/>
          <w:bCs/>
          <w:rtl/>
        </w:rPr>
      </w:pPr>
    </w:p>
    <w:p w:rsidR="00CA2BAE" w:rsidRDefault="00CA2BAE" w:rsidP="00CA2BAE">
      <w:pPr>
        <w:widowControl w:val="0"/>
        <w:autoSpaceDE w:val="0"/>
        <w:autoSpaceDN w:val="0"/>
        <w:adjustRightInd w:val="0"/>
        <w:spacing w:before="0" w:after="0" w:line="360" w:lineRule="auto"/>
        <w:ind w:left="0"/>
        <w:jc w:val="both"/>
        <w:rPr>
          <w:rFonts w:cs="David"/>
          <w:b/>
          <w:bCs/>
          <w:rtl/>
        </w:rPr>
      </w:pPr>
    </w:p>
    <w:p w:rsidR="00CA2BAE" w:rsidRDefault="00CA2BAE" w:rsidP="00CA2BAE">
      <w:pPr>
        <w:widowControl w:val="0"/>
        <w:autoSpaceDE w:val="0"/>
        <w:autoSpaceDN w:val="0"/>
        <w:adjustRightInd w:val="0"/>
        <w:spacing w:before="0" w:after="0" w:line="360" w:lineRule="auto"/>
        <w:ind w:left="0"/>
        <w:jc w:val="both"/>
        <w:rPr>
          <w:rFonts w:cs="David"/>
          <w:b/>
          <w:bCs/>
          <w:rtl/>
        </w:rPr>
      </w:pPr>
    </w:p>
    <w:p w:rsidR="00CA2BAE" w:rsidRDefault="00CA2BAE" w:rsidP="00CA2BAE">
      <w:pPr>
        <w:widowControl w:val="0"/>
        <w:autoSpaceDE w:val="0"/>
        <w:autoSpaceDN w:val="0"/>
        <w:adjustRightInd w:val="0"/>
        <w:spacing w:before="0" w:after="0" w:line="360" w:lineRule="auto"/>
        <w:ind w:left="0"/>
        <w:jc w:val="both"/>
        <w:rPr>
          <w:rFonts w:cs="David"/>
          <w:b/>
          <w:bCs/>
          <w:rtl/>
        </w:rPr>
      </w:pPr>
    </w:p>
    <w:p w:rsidR="00CA2BAE" w:rsidRDefault="00CA2BAE" w:rsidP="00CA2BAE">
      <w:pPr>
        <w:widowControl w:val="0"/>
        <w:autoSpaceDE w:val="0"/>
        <w:autoSpaceDN w:val="0"/>
        <w:adjustRightInd w:val="0"/>
        <w:spacing w:before="0" w:after="0" w:line="360" w:lineRule="auto"/>
        <w:ind w:left="-2"/>
        <w:jc w:val="both"/>
        <w:rPr>
          <w:rFonts w:cs="David"/>
          <w:b/>
          <w:bCs/>
          <w:sz w:val="24"/>
          <w:szCs w:val="24"/>
          <w:rtl/>
        </w:rPr>
      </w:pPr>
    </w:p>
    <w:p w:rsidR="00CA2BAE" w:rsidRDefault="00CA2BAE" w:rsidP="00CA2BAE">
      <w:pPr>
        <w:widowControl w:val="0"/>
        <w:autoSpaceDE w:val="0"/>
        <w:autoSpaceDN w:val="0"/>
        <w:adjustRightInd w:val="0"/>
        <w:spacing w:before="0" w:after="0" w:line="360" w:lineRule="auto"/>
        <w:ind w:left="-2"/>
        <w:jc w:val="both"/>
        <w:rPr>
          <w:rFonts w:cs="David"/>
          <w:b/>
          <w:bCs/>
          <w:sz w:val="24"/>
          <w:szCs w:val="24"/>
          <w:rtl/>
        </w:rPr>
      </w:pPr>
    </w:p>
    <w:p w:rsidR="00CA2BAE" w:rsidRDefault="00CA2BAE" w:rsidP="00CA2BAE">
      <w:pPr>
        <w:widowControl w:val="0"/>
        <w:autoSpaceDE w:val="0"/>
        <w:autoSpaceDN w:val="0"/>
        <w:adjustRightInd w:val="0"/>
        <w:spacing w:before="0" w:after="0" w:line="360" w:lineRule="auto"/>
        <w:ind w:left="-2"/>
        <w:jc w:val="both"/>
        <w:rPr>
          <w:rFonts w:cs="David"/>
          <w:b/>
          <w:bCs/>
          <w:sz w:val="24"/>
          <w:szCs w:val="24"/>
          <w:rtl/>
        </w:rPr>
      </w:pPr>
      <w:r>
        <w:rPr>
          <w:rFonts w:cs="David"/>
          <w:b/>
          <w:bCs/>
          <w:sz w:val="24"/>
          <w:szCs w:val="24"/>
          <w:rtl/>
        </w:rPr>
        <w:t>עיון נוסף</w:t>
      </w:r>
    </w:p>
    <w:p w:rsidR="00CA2BAE" w:rsidRDefault="00CA2BAE" w:rsidP="00CA2BAE">
      <w:pPr>
        <w:widowControl w:val="0"/>
        <w:autoSpaceDE w:val="0"/>
        <w:autoSpaceDN w:val="0"/>
        <w:adjustRightInd w:val="0"/>
        <w:spacing w:before="0" w:after="0" w:line="360" w:lineRule="auto"/>
        <w:ind w:left="0"/>
        <w:jc w:val="both"/>
        <w:rPr>
          <w:rFonts w:cs="David"/>
          <w:sz w:val="6"/>
          <w:szCs w:val="6"/>
          <w:rtl/>
        </w:rPr>
      </w:pP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א. מעשים שיש בהם חשש "דרכי האמורי" שלא נזכרו בש"ס</w:t>
      </w:r>
    </w:p>
    <w:p w:rsidR="00CA2BAE" w:rsidRDefault="00CA2BAE" w:rsidP="00CA2BAE">
      <w:pPr>
        <w:widowControl w:val="0"/>
        <w:autoSpaceDE w:val="0"/>
        <w:autoSpaceDN w:val="0"/>
        <w:adjustRightInd w:val="0"/>
        <w:spacing w:before="0" w:after="0" w:line="360" w:lineRule="auto"/>
        <w:ind w:left="0" w:firstLine="360"/>
        <w:jc w:val="both"/>
        <w:rPr>
          <w:rFonts w:cs="David"/>
          <w:rtl/>
        </w:rPr>
      </w:pPr>
      <w:r>
        <w:rPr>
          <w:rFonts w:cs="David"/>
          <w:rtl/>
        </w:rPr>
        <w:t xml:space="preserve">     יש לברר מה </w:t>
      </w:r>
      <w:r>
        <w:rPr>
          <w:rFonts w:cs="David"/>
          <w:b/>
          <w:bCs/>
          <w:rtl/>
        </w:rPr>
        <w:t>טעם</w:t>
      </w:r>
      <w:r>
        <w:rPr>
          <w:rFonts w:cs="David"/>
          <w:rtl/>
        </w:rPr>
        <w:t xml:space="preserve"> האיסור, והאם נאסר רק מה שהוזכר </w:t>
      </w:r>
      <w:r>
        <w:rPr>
          <w:rFonts w:cs="David"/>
          <w:b/>
          <w:bCs/>
          <w:rtl/>
        </w:rPr>
        <w:t>בש"ס</w:t>
      </w:r>
      <w:r>
        <w:rPr>
          <w:rFonts w:cs="David"/>
          <w:rtl/>
        </w:rPr>
        <w:t xml:space="preserve">, או </w:t>
      </w:r>
      <w:r>
        <w:rPr>
          <w:rFonts w:cs="David"/>
          <w:b/>
          <w:bCs/>
          <w:rtl/>
        </w:rPr>
        <w:t>כל מה</w:t>
      </w:r>
      <w:r>
        <w:rPr>
          <w:rFonts w:cs="David"/>
          <w:rtl/>
        </w:rPr>
        <w:t xml:space="preserve"> שנהגו הגויים כמנהג וחוק ללא טעם.</w:t>
      </w:r>
    </w:p>
    <w:p w:rsidR="00CA2BAE" w:rsidRDefault="00CA2BAE" w:rsidP="0036797D">
      <w:pPr>
        <w:pStyle w:val="af0"/>
        <w:widowControl w:val="0"/>
        <w:numPr>
          <w:ilvl w:val="0"/>
          <w:numId w:val="12"/>
        </w:numPr>
        <w:autoSpaceDE w:val="0"/>
        <w:autoSpaceDN w:val="0"/>
        <w:adjustRightInd w:val="0"/>
        <w:spacing w:before="0" w:after="0" w:line="360" w:lineRule="auto"/>
        <w:jc w:val="both"/>
        <w:rPr>
          <w:rFonts w:cs="David"/>
          <w:rtl/>
        </w:rPr>
      </w:pPr>
      <w:r>
        <w:rPr>
          <w:rFonts w:cs="David"/>
          <w:rtl/>
        </w:rPr>
        <w:t>הבית יוסף (3)</w:t>
      </w:r>
      <w:r>
        <w:rPr>
          <w:rFonts w:cs="David"/>
          <w:b/>
          <w:bCs/>
          <w:rtl/>
        </w:rPr>
        <w:t xml:space="preserve"> </w:t>
      </w:r>
      <w:r>
        <w:rPr>
          <w:rFonts w:cs="David"/>
          <w:rtl/>
        </w:rPr>
        <w:t>הביא את דברי רבי אליעזר ממיץ בספר היראים,  שאין לחשוש משום "דרכי האמורי" אלא לדברים שהוזכרו בגמרא בלבד.</w:t>
      </w:r>
    </w:p>
    <w:p w:rsidR="00CA2BAE" w:rsidRDefault="00CA2BAE" w:rsidP="0036797D">
      <w:pPr>
        <w:pStyle w:val="af0"/>
        <w:widowControl w:val="0"/>
        <w:numPr>
          <w:ilvl w:val="0"/>
          <w:numId w:val="12"/>
        </w:numPr>
        <w:autoSpaceDE w:val="0"/>
        <w:autoSpaceDN w:val="0"/>
        <w:adjustRightInd w:val="0"/>
        <w:spacing w:before="0" w:after="0" w:line="360" w:lineRule="auto"/>
        <w:jc w:val="both"/>
        <w:rPr>
          <w:rFonts w:cs="David"/>
        </w:rPr>
      </w:pPr>
      <w:r>
        <w:rPr>
          <w:rFonts w:cs="David"/>
          <w:rtl/>
        </w:rPr>
        <w:t>דברי שו"ת חות יאיר (6) בנדון הלחשים שיודעים הנשים לאיזה מיחושים וכאבים וחלאים.</w:t>
      </w:r>
    </w:p>
    <w:p w:rsidR="00CA2BAE" w:rsidRDefault="00CA2BAE" w:rsidP="0036797D">
      <w:pPr>
        <w:pStyle w:val="af0"/>
        <w:widowControl w:val="0"/>
        <w:numPr>
          <w:ilvl w:val="0"/>
          <w:numId w:val="12"/>
        </w:numPr>
        <w:autoSpaceDE w:val="0"/>
        <w:autoSpaceDN w:val="0"/>
        <w:adjustRightInd w:val="0"/>
        <w:spacing w:before="0" w:after="0" w:line="360" w:lineRule="auto"/>
        <w:jc w:val="both"/>
        <w:rPr>
          <w:rFonts w:cs="David"/>
        </w:rPr>
      </w:pPr>
      <w:r>
        <w:rPr>
          <w:rFonts w:cs="David"/>
          <w:rtl/>
        </w:rPr>
        <w:t>בשו"ת יחוה דעת (6) כתב שאין חשש איסור "דרכי האמורי" במנהג שחיטת תרנגול ולקוברו למרגלות הנפטר השני מבני אותו משפחה, על פי דברי החתם סופר "שכל מה שלא נתבאר להדיא בש"ס שיש בו משום דרכי האמורי אין לחוש לזה כלל".</w:t>
      </w:r>
    </w:p>
    <w:p w:rsidR="00CA2BAE" w:rsidRDefault="00CA2BAE" w:rsidP="00CA2BAE">
      <w:pPr>
        <w:pStyle w:val="af0"/>
        <w:widowControl w:val="0"/>
        <w:autoSpaceDE w:val="0"/>
        <w:autoSpaceDN w:val="0"/>
        <w:adjustRightInd w:val="0"/>
        <w:spacing w:before="0" w:after="0" w:line="360" w:lineRule="auto"/>
        <w:jc w:val="both"/>
        <w:rPr>
          <w:rFonts w:cs="David"/>
        </w:rPr>
      </w:pPr>
    </w:p>
    <w:p w:rsidR="00CA2BAE" w:rsidRDefault="00CA2BAE" w:rsidP="00CA2BAE">
      <w:pPr>
        <w:widowControl w:val="0"/>
        <w:autoSpaceDE w:val="0"/>
        <w:autoSpaceDN w:val="0"/>
        <w:adjustRightInd w:val="0"/>
        <w:spacing w:before="0" w:after="0" w:line="360" w:lineRule="auto"/>
        <w:ind w:left="0"/>
        <w:jc w:val="both"/>
        <w:rPr>
          <w:rFonts w:cs="David"/>
          <w:b/>
          <w:bCs/>
          <w:sz w:val="24"/>
          <w:szCs w:val="24"/>
        </w:rPr>
      </w:pPr>
      <w:r>
        <w:rPr>
          <w:rFonts w:cs="David"/>
          <w:b/>
          <w:bCs/>
          <w:sz w:val="24"/>
          <w:szCs w:val="24"/>
          <w:rtl/>
        </w:rPr>
        <w:t>העמקה ומחקר</w:t>
      </w: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א. חשש דרכי האמורי בהדלקת נרות על עוגה וכיבוי הנרות</w:t>
      </w:r>
    </w:p>
    <w:p w:rsidR="00CA2BAE" w:rsidRDefault="00CA2BAE" w:rsidP="0036797D">
      <w:pPr>
        <w:pStyle w:val="af0"/>
        <w:widowControl w:val="0"/>
        <w:numPr>
          <w:ilvl w:val="0"/>
          <w:numId w:val="13"/>
        </w:numPr>
        <w:autoSpaceDE w:val="0"/>
        <w:autoSpaceDN w:val="0"/>
        <w:adjustRightInd w:val="0"/>
        <w:spacing w:before="0" w:after="0" w:line="360" w:lineRule="auto"/>
        <w:jc w:val="both"/>
        <w:rPr>
          <w:rFonts w:cs="David"/>
          <w:rtl/>
        </w:rPr>
      </w:pPr>
      <w:r>
        <w:rPr>
          <w:rFonts w:cs="David"/>
          <w:rtl/>
        </w:rPr>
        <w:t>תשובת  רבי משה נטע למברגר בשו"ת עטרת משה (7).</w:t>
      </w:r>
    </w:p>
    <w:p w:rsidR="00CA2BAE" w:rsidRDefault="00CA2BAE" w:rsidP="00CA2BAE">
      <w:pPr>
        <w:pStyle w:val="af0"/>
        <w:widowControl w:val="0"/>
        <w:autoSpaceDE w:val="0"/>
        <w:autoSpaceDN w:val="0"/>
        <w:adjustRightInd w:val="0"/>
        <w:spacing w:before="0" w:after="0" w:line="360" w:lineRule="auto"/>
        <w:jc w:val="both"/>
        <w:rPr>
          <w:rFonts w:cs="David"/>
        </w:rPr>
      </w:pPr>
    </w:p>
    <w:p w:rsidR="00CA2BAE" w:rsidRDefault="00CA2BAE" w:rsidP="00CA2BAE">
      <w:pPr>
        <w:widowControl w:val="0"/>
        <w:autoSpaceDE w:val="0"/>
        <w:autoSpaceDN w:val="0"/>
        <w:adjustRightInd w:val="0"/>
        <w:spacing w:before="0" w:after="0" w:line="360" w:lineRule="auto"/>
        <w:ind w:left="0"/>
        <w:jc w:val="both"/>
        <w:rPr>
          <w:rFonts w:cs="David"/>
          <w:b/>
          <w:bCs/>
          <w:sz w:val="24"/>
          <w:szCs w:val="24"/>
          <w:rtl/>
        </w:rPr>
      </w:pPr>
      <w:r>
        <w:rPr>
          <w:rFonts w:cs="David"/>
          <w:b/>
          <w:bCs/>
          <w:rtl/>
        </w:rPr>
        <w:t>ב. דרכי האמורי ברפואות שונות</w:t>
      </w:r>
    </w:p>
    <w:p w:rsidR="00CA2BAE" w:rsidRDefault="00CA2BAE" w:rsidP="0036797D">
      <w:pPr>
        <w:pStyle w:val="af0"/>
        <w:widowControl w:val="0"/>
        <w:numPr>
          <w:ilvl w:val="0"/>
          <w:numId w:val="14"/>
        </w:numPr>
        <w:autoSpaceDE w:val="0"/>
        <w:autoSpaceDN w:val="0"/>
        <w:adjustRightInd w:val="0"/>
        <w:spacing w:before="0" w:after="0" w:line="360" w:lineRule="auto"/>
        <w:jc w:val="both"/>
        <w:rPr>
          <w:rFonts w:cs="David"/>
          <w:rtl/>
        </w:rPr>
      </w:pPr>
      <w:r>
        <w:rPr>
          <w:rFonts w:cs="David"/>
          <w:b/>
          <w:bCs/>
          <w:rtl/>
        </w:rPr>
        <w:t xml:space="preserve">רפואה מונעת  - </w:t>
      </w:r>
      <w:r>
        <w:rPr>
          <w:rFonts w:cs="David"/>
          <w:rtl/>
        </w:rPr>
        <w:t>מאמרו של הרב אבינר (8) ובאנציקלופדיה תלמודית (9) (בסמוך להערות 54-56).</w:t>
      </w:r>
    </w:p>
    <w:p w:rsidR="00CA2BAE" w:rsidRDefault="00CA2BAE" w:rsidP="0036797D">
      <w:pPr>
        <w:pStyle w:val="af0"/>
        <w:widowControl w:val="0"/>
        <w:numPr>
          <w:ilvl w:val="0"/>
          <w:numId w:val="14"/>
        </w:numPr>
        <w:autoSpaceDE w:val="0"/>
        <w:autoSpaceDN w:val="0"/>
        <w:adjustRightInd w:val="0"/>
        <w:spacing w:before="0" w:after="0" w:line="360" w:lineRule="auto"/>
        <w:jc w:val="both"/>
        <w:rPr>
          <w:rFonts w:cs="David"/>
        </w:rPr>
      </w:pPr>
      <w:r>
        <w:rPr>
          <w:rFonts w:cs="David"/>
          <w:b/>
          <w:bCs/>
          <w:rtl/>
        </w:rPr>
        <w:t>רפואה מיסטית למחצה</w:t>
      </w:r>
      <w:r>
        <w:rPr>
          <w:rFonts w:cs="David"/>
          <w:rtl/>
        </w:rPr>
        <w:t xml:space="preserve"> [</w:t>
      </w:r>
      <w:r>
        <w:rPr>
          <w:rFonts w:cs="David"/>
          <w:b/>
          <w:bCs/>
          <w:rtl/>
        </w:rPr>
        <w:t>רייקי והילינג</w:t>
      </w:r>
      <w:r>
        <w:rPr>
          <w:rFonts w:cs="David"/>
          <w:rtl/>
        </w:rPr>
        <w:t>] - מאמרו של הרב אבינר (7)-(8).</w:t>
      </w:r>
    </w:p>
    <w:p w:rsidR="00CA2BAE" w:rsidRDefault="00CA2BAE" w:rsidP="00CA2BAE">
      <w:pPr>
        <w:pStyle w:val="af0"/>
        <w:widowControl w:val="0"/>
        <w:autoSpaceDE w:val="0"/>
        <w:autoSpaceDN w:val="0"/>
        <w:adjustRightInd w:val="0"/>
        <w:spacing w:before="0" w:after="0" w:line="360" w:lineRule="auto"/>
        <w:jc w:val="both"/>
        <w:rPr>
          <w:rFonts w:cs="David"/>
        </w:rPr>
      </w:pPr>
    </w:p>
    <w:p w:rsidR="00CA2BAE" w:rsidRDefault="00CA2BAE" w:rsidP="00CA2BAE">
      <w:pPr>
        <w:widowControl w:val="0"/>
        <w:autoSpaceDE w:val="0"/>
        <w:autoSpaceDN w:val="0"/>
        <w:adjustRightInd w:val="0"/>
        <w:spacing w:before="0" w:after="0" w:line="360" w:lineRule="auto"/>
        <w:ind w:left="0"/>
        <w:jc w:val="both"/>
        <w:rPr>
          <w:rFonts w:cs="David"/>
          <w:b/>
          <w:bCs/>
        </w:rPr>
      </w:pPr>
      <w:r>
        <w:rPr>
          <w:rFonts w:cs="David"/>
          <w:b/>
          <w:bCs/>
          <w:rtl/>
        </w:rPr>
        <w:t>ג.</w:t>
      </w:r>
      <w:r>
        <w:rPr>
          <w:rFonts w:cs="David"/>
          <w:rtl/>
        </w:rPr>
        <w:t xml:space="preserve"> </w:t>
      </w:r>
      <w:r>
        <w:rPr>
          <w:rFonts w:cs="David"/>
          <w:b/>
          <w:bCs/>
          <w:rtl/>
        </w:rPr>
        <w:t xml:space="preserve">סיכום  </w:t>
      </w:r>
    </w:p>
    <w:p w:rsidR="00CA2BAE" w:rsidRDefault="00CA2BAE" w:rsidP="0036797D">
      <w:pPr>
        <w:pStyle w:val="af0"/>
        <w:widowControl w:val="0"/>
        <w:numPr>
          <w:ilvl w:val="0"/>
          <w:numId w:val="15"/>
        </w:numPr>
        <w:autoSpaceDE w:val="0"/>
        <w:autoSpaceDN w:val="0"/>
        <w:adjustRightInd w:val="0"/>
        <w:spacing w:before="0" w:after="0" w:line="360" w:lineRule="auto"/>
        <w:jc w:val="both"/>
        <w:rPr>
          <w:rFonts w:cs="David"/>
          <w:rtl/>
        </w:rPr>
      </w:pPr>
      <w:r>
        <w:rPr>
          <w:rFonts w:cs="David"/>
          <w:rtl/>
        </w:rPr>
        <w:t>אנציקלופדיה תלמודית (9).</w:t>
      </w:r>
    </w:p>
    <w:p w:rsidR="00CA2BAE" w:rsidRDefault="00CA2BAE" w:rsidP="00CA2BAE">
      <w:pPr>
        <w:pStyle w:val="af0"/>
        <w:widowControl w:val="0"/>
        <w:autoSpaceDE w:val="0"/>
        <w:autoSpaceDN w:val="0"/>
        <w:adjustRightInd w:val="0"/>
        <w:spacing w:before="0" w:after="0" w:line="360" w:lineRule="auto"/>
        <w:jc w:val="both"/>
        <w:rPr>
          <w:rFonts w:cs="David"/>
          <w:rtl/>
        </w:rPr>
      </w:pP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pStyle w:val="a7"/>
        <w:rPr>
          <w:sz w:val="20"/>
          <w:szCs w:val="28"/>
        </w:rPr>
      </w:pPr>
    </w:p>
    <w:p w:rsidR="00CA2BAE" w:rsidRDefault="00CA2BAE" w:rsidP="00CA2BAE">
      <w:pPr>
        <w:spacing w:line="360" w:lineRule="auto"/>
        <w:jc w:val="center"/>
        <w:rPr>
          <w:rFonts w:eastAsia="SimSun"/>
          <w:b/>
          <w:bCs/>
          <w:sz w:val="32"/>
          <w:szCs w:val="32"/>
        </w:rPr>
      </w:pPr>
      <w:r>
        <w:rPr>
          <w:rFonts w:eastAsia="SimSun"/>
          <w:b/>
          <w:bCs/>
          <w:sz w:val="32"/>
          <w:szCs w:val="32"/>
          <w:rtl/>
        </w:rPr>
        <w:t>בלורית הראש - דפי הכוונה ללימוד עיוני</w:t>
      </w:r>
    </w:p>
    <w:p w:rsidR="00CA2BAE" w:rsidRDefault="00CA2BAE" w:rsidP="00CA2BAE">
      <w:pPr>
        <w:spacing w:line="360" w:lineRule="auto"/>
        <w:rPr>
          <w:rFonts w:eastAsia="SimSun"/>
          <w:b/>
          <w:bCs/>
          <w:sz w:val="24"/>
          <w:szCs w:val="24"/>
          <w:rtl/>
        </w:rPr>
      </w:pPr>
    </w:p>
    <w:p w:rsidR="00CA2BAE" w:rsidRDefault="00CA2BAE" w:rsidP="00CA2BAE">
      <w:pPr>
        <w:spacing w:line="360" w:lineRule="auto"/>
        <w:rPr>
          <w:rFonts w:eastAsia="SimSun"/>
          <w:b/>
          <w:bCs/>
          <w:sz w:val="24"/>
          <w:szCs w:val="24"/>
          <w:rtl/>
        </w:rPr>
      </w:pPr>
    </w:p>
    <w:p w:rsidR="00CA2BAE" w:rsidRDefault="00CA2BAE" w:rsidP="00CA2BAE">
      <w:pPr>
        <w:spacing w:line="360" w:lineRule="auto"/>
        <w:rPr>
          <w:rFonts w:eastAsia="SimSun"/>
          <w:b/>
          <w:bCs/>
          <w:sz w:val="24"/>
          <w:szCs w:val="24"/>
          <w:rtl/>
        </w:rPr>
      </w:pPr>
      <w:r>
        <w:rPr>
          <w:rFonts w:eastAsia="SimSun"/>
          <w:b/>
          <w:bCs/>
          <w:sz w:val="24"/>
          <w:szCs w:val="24"/>
          <w:rtl/>
        </w:rPr>
        <w:t>הכנת הסוגיה</w:t>
      </w:r>
    </w:p>
    <w:p w:rsidR="00CA2BAE" w:rsidRDefault="00CA2BAE" w:rsidP="00CA2BAE">
      <w:pPr>
        <w:spacing w:line="360" w:lineRule="auto"/>
        <w:rPr>
          <w:rFonts w:ascii="David" w:eastAsia="Times New Roman" w:hAnsi="David"/>
          <w:rtl/>
        </w:rPr>
      </w:pPr>
      <w:r>
        <w:rPr>
          <w:rFonts w:ascii="David" w:hAnsi="David"/>
          <w:b/>
          <w:bCs/>
          <w:rtl/>
        </w:rPr>
        <w:t xml:space="preserve">א. איסור גידול בלורית הראש ותספורת 'קומי' - המקורות בדברי חז"ל </w:t>
      </w:r>
      <w:r>
        <w:rPr>
          <w:rFonts w:ascii="David" w:hAnsi="David"/>
          <w:rtl/>
        </w:rPr>
        <w:t xml:space="preserve"> </w:t>
      </w:r>
    </w:p>
    <w:p w:rsidR="00CA2BAE" w:rsidRDefault="00CA2BAE" w:rsidP="0036797D">
      <w:pPr>
        <w:numPr>
          <w:ilvl w:val="0"/>
          <w:numId w:val="16"/>
        </w:numPr>
        <w:suppressAutoHyphens/>
        <w:spacing w:before="0" w:after="0" w:line="360" w:lineRule="auto"/>
        <w:jc w:val="both"/>
        <w:rPr>
          <w:rFonts w:ascii="David" w:hAnsi="David"/>
          <w:rtl/>
        </w:rPr>
      </w:pPr>
      <w:r>
        <w:rPr>
          <w:rFonts w:ascii="David" w:hAnsi="David"/>
          <w:rtl/>
        </w:rPr>
        <w:t>במסכת קידושין (</w:t>
      </w:r>
      <w:r>
        <w:rPr>
          <w:rFonts w:ascii="David" w:hAnsi="David"/>
        </w:rPr>
        <w:t>1</w:t>
      </w:r>
      <w:r>
        <w:rPr>
          <w:rFonts w:ascii="David" w:hAnsi="David"/>
          <w:rtl/>
        </w:rPr>
        <w:t>א) מסופר על ארבע מאות ילדים של בית דוד שהיו מבנות יפת תואר והיו מסתפרים 'קומי' ומגדלי בלורית. וראה ברש"י על אתר שבאר היכן ממוקמים הקומי והבלורית.</w:t>
      </w:r>
    </w:p>
    <w:p w:rsidR="00CA2BAE" w:rsidRDefault="00CA2BAE" w:rsidP="0036797D">
      <w:pPr>
        <w:widowControl w:val="0"/>
        <w:numPr>
          <w:ilvl w:val="0"/>
          <w:numId w:val="16"/>
        </w:numPr>
        <w:autoSpaceDE w:val="0"/>
        <w:autoSpaceDN w:val="0"/>
        <w:adjustRightInd w:val="0"/>
        <w:spacing w:before="0" w:after="0" w:line="360" w:lineRule="auto"/>
        <w:jc w:val="both"/>
        <w:rPr>
          <w:rFonts w:ascii="David" w:hAnsi="David"/>
        </w:rPr>
      </w:pPr>
      <w:r>
        <w:rPr>
          <w:rFonts w:ascii="David" w:hAnsi="David"/>
          <w:rtl/>
        </w:rPr>
        <w:t xml:space="preserve">במסכת </w:t>
      </w:r>
      <w:r>
        <w:rPr>
          <w:rtl/>
        </w:rPr>
        <w:t>בבא</w:t>
      </w:r>
      <w:r>
        <w:rPr>
          <w:rFonts w:ascii="David" w:hAnsi="David"/>
          <w:rtl/>
        </w:rPr>
        <w:t xml:space="preserve"> קמא (</w:t>
      </w:r>
      <w:r>
        <w:rPr>
          <w:rFonts w:ascii="David" w:hAnsi="David"/>
        </w:rPr>
        <w:t>1</w:t>
      </w:r>
      <w:r>
        <w:rPr>
          <w:rFonts w:ascii="David" w:hAnsi="David"/>
          <w:rtl/>
        </w:rPr>
        <w:t>ב) מבואר כי המספר 'קומי' הרי זה מ'דרכי האמורי', עיין ברש"י מהי תספורת 'קומי'.</w:t>
      </w:r>
    </w:p>
    <w:p w:rsidR="00CA2BAE" w:rsidRDefault="00CA2BAE" w:rsidP="0036797D">
      <w:pPr>
        <w:numPr>
          <w:ilvl w:val="0"/>
          <w:numId w:val="16"/>
        </w:numPr>
        <w:suppressAutoHyphens/>
        <w:spacing w:before="0" w:after="0" w:line="360" w:lineRule="auto"/>
        <w:jc w:val="both"/>
        <w:rPr>
          <w:rFonts w:ascii="David" w:hAnsi="David"/>
        </w:rPr>
      </w:pPr>
      <w:r>
        <w:rPr>
          <w:rFonts w:ascii="David" w:hAnsi="David"/>
          <w:rtl/>
        </w:rPr>
        <w:t>בדברי המדרש (</w:t>
      </w:r>
      <w:r>
        <w:rPr>
          <w:rFonts w:ascii="David" w:hAnsi="David"/>
        </w:rPr>
        <w:t>1</w:t>
      </w:r>
      <w:r>
        <w:rPr>
          <w:rFonts w:ascii="David" w:hAnsi="David"/>
          <w:rtl/>
        </w:rPr>
        <w:t>ג) נתבארו גזירותיו של פרעה במצרים, ואחת מהם "וגידל להם בלורית".</w:t>
      </w: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rtl/>
        </w:rPr>
      </w:pPr>
      <w:r>
        <w:rPr>
          <w:rFonts w:ascii="David" w:hAnsi="David"/>
          <w:b/>
          <w:bCs/>
          <w:rtl/>
        </w:rPr>
        <w:t>ב. איסור גידול בלורית הראש ותספורת 'קומי'- אופני האיסור</w:t>
      </w:r>
    </w:p>
    <w:p w:rsidR="00CA2BAE" w:rsidRDefault="00CA2BAE" w:rsidP="0036797D">
      <w:pPr>
        <w:numPr>
          <w:ilvl w:val="0"/>
          <w:numId w:val="17"/>
        </w:numPr>
        <w:suppressAutoHyphens/>
        <w:spacing w:before="0" w:after="0" w:line="360" w:lineRule="auto"/>
        <w:jc w:val="both"/>
        <w:rPr>
          <w:rFonts w:ascii="David" w:hAnsi="David"/>
          <w:rtl/>
        </w:rPr>
      </w:pPr>
      <w:r>
        <w:rPr>
          <w:rFonts w:ascii="David" w:hAnsi="David"/>
          <w:rtl/>
        </w:rPr>
        <w:t>בדברי רש"י מפורש כי איסור גידול בלורית היינו איסור תספורת 'קומי'. ברם מדברי הרמב"ם (</w:t>
      </w:r>
      <w:r>
        <w:rPr>
          <w:rFonts w:ascii="David" w:hAnsi="David"/>
        </w:rPr>
        <w:t>2</w:t>
      </w:r>
      <w:r>
        <w:rPr>
          <w:rFonts w:ascii="David" w:hAnsi="David"/>
          <w:rtl/>
        </w:rPr>
        <w:t>ב) נראה כי אלו הם שני אופנים שונים, וכן משמע בדברי התורת כהנים ובמפרשיו (</w:t>
      </w:r>
      <w:r>
        <w:rPr>
          <w:rFonts w:ascii="David" w:hAnsi="David"/>
        </w:rPr>
        <w:t>2</w:t>
      </w:r>
      <w:r>
        <w:rPr>
          <w:rFonts w:ascii="David" w:hAnsi="David"/>
          <w:rtl/>
        </w:rPr>
        <w:t>א).</w:t>
      </w:r>
    </w:p>
    <w:p w:rsidR="00CA2BAE" w:rsidRDefault="00CA2BAE" w:rsidP="0036797D">
      <w:pPr>
        <w:numPr>
          <w:ilvl w:val="0"/>
          <w:numId w:val="17"/>
        </w:numPr>
        <w:suppressAutoHyphens/>
        <w:spacing w:before="0" w:after="0" w:line="360" w:lineRule="auto"/>
        <w:jc w:val="both"/>
        <w:rPr>
          <w:rFonts w:ascii="David" w:hAnsi="David"/>
        </w:rPr>
      </w:pPr>
      <w:r>
        <w:rPr>
          <w:rFonts w:ascii="David" w:hAnsi="David"/>
          <w:rtl/>
        </w:rPr>
        <w:t>הבית יוסף (</w:t>
      </w:r>
      <w:r>
        <w:rPr>
          <w:rFonts w:ascii="David" w:hAnsi="David"/>
        </w:rPr>
        <w:t>2</w:t>
      </w:r>
      <w:r>
        <w:rPr>
          <w:rFonts w:ascii="David" w:hAnsi="David"/>
          <w:rtl/>
        </w:rPr>
        <w:t xml:space="preserve">ג) דן במשמעות דברי הרמב"ם שכתב "ולא יגדל צצית ראשו כמו ציצת ראשם", האם זהו איסור נוסף או לא [וראה במה שכתב על התספורת שנהגו בני ספרד, וכיצד יש לנהוג למעשה]. </w:t>
      </w:r>
    </w:p>
    <w:p w:rsidR="00CA2BAE" w:rsidRDefault="00CA2BAE" w:rsidP="0036797D">
      <w:pPr>
        <w:numPr>
          <w:ilvl w:val="0"/>
          <w:numId w:val="17"/>
        </w:numPr>
        <w:suppressAutoHyphens/>
        <w:spacing w:before="0" w:after="0" w:line="360" w:lineRule="auto"/>
        <w:jc w:val="both"/>
        <w:rPr>
          <w:rFonts w:ascii="David" w:hAnsi="David"/>
        </w:rPr>
      </w:pPr>
      <w:r>
        <w:rPr>
          <w:rFonts w:ascii="David" w:hAnsi="David"/>
          <w:rtl/>
        </w:rPr>
        <w:t>אולם הב"ח (2ג) חלק על הבית יוסף, ופירש את דברי הרמב"ם לאסור באיסור נוסף שכולל כל גידול שערות לשם נוי ויופי  "דרך שחץ וגאווה" [לפי זה הקשה בשו"ת כהונת עולם (3ד) כיצד הותר לנזיר לגדל שערותיו, עיין בתירוצו בביאור מהות סיבת גידול השערות אצל הנזיר].</w:t>
      </w:r>
    </w:p>
    <w:p w:rsidR="00CA2BAE" w:rsidRDefault="00CA2BAE" w:rsidP="0036797D">
      <w:pPr>
        <w:numPr>
          <w:ilvl w:val="0"/>
          <w:numId w:val="17"/>
        </w:numPr>
        <w:suppressAutoHyphens/>
        <w:spacing w:before="0" w:after="0" w:line="360" w:lineRule="auto"/>
        <w:jc w:val="both"/>
        <w:rPr>
          <w:rFonts w:ascii="David" w:hAnsi="David"/>
        </w:rPr>
      </w:pPr>
      <w:r>
        <w:rPr>
          <w:rFonts w:ascii="David" w:hAnsi="David"/>
          <w:rtl/>
        </w:rPr>
        <w:t>דברי הרמב"ם בתשובותיו (</w:t>
      </w:r>
      <w:r>
        <w:rPr>
          <w:rFonts w:ascii="David" w:hAnsi="David"/>
        </w:rPr>
        <w:t>3</w:t>
      </w:r>
      <w:r>
        <w:rPr>
          <w:rFonts w:ascii="David" w:hAnsi="David"/>
          <w:rtl/>
        </w:rPr>
        <w:t>א), ולכאורה משמע מהם כהבנת הב"ח, לאסור כל תספורת ליופי כדרך נכרים.</w:t>
      </w:r>
    </w:p>
    <w:p w:rsidR="00CA2BAE" w:rsidRDefault="00CA2BAE" w:rsidP="0036797D">
      <w:pPr>
        <w:numPr>
          <w:ilvl w:val="0"/>
          <w:numId w:val="17"/>
        </w:numPr>
        <w:suppressAutoHyphens/>
        <w:spacing w:before="0" w:after="0" w:line="360" w:lineRule="auto"/>
        <w:jc w:val="both"/>
        <w:rPr>
          <w:rFonts w:ascii="David" w:hAnsi="David"/>
        </w:rPr>
      </w:pPr>
      <w:r>
        <w:rPr>
          <w:rFonts w:ascii="David" w:hAnsi="David"/>
          <w:rtl/>
        </w:rPr>
        <w:t>דעת הפרי חדש (</w:t>
      </w:r>
      <w:r>
        <w:rPr>
          <w:rFonts w:ascii="David" w:hAnsi="David"/>
        </w:rPr>
        <w:t>3</w:t>
      </w:r>
      <w:r>
        <w:rPr>
          <w:rFonts w:ascii="David" w:hAnsi="David"/>
          <w:rtl/>
        </w:rPr>
        <w:t xml:space="preserve">ב) כשיטת הב"ח ש"'לא יגדל צצת ראשו" הוא איסור בפני עצמו, אלא שהאיסור מוגבל לאופן </w:t>
      </w:r>
      <w:r>
        <w:rPr>
          <w:rFonts w:ascii="David" w:hAnsi="David"/>
          <w:b/>
          <w:bCs/>
          <w:rtl/>
        </w:rPr>
        <w:t>שקולע שערותיו</w:t>
      </w:r>
      <w:r>
        <w:rPr>
          <w:rFonts w:ascii="David" w:hAnsi="David"/>
          <w:rtl/>
        </w:rPr>
        <w:t>, אבל סתם להניח גידול שער מותר. וראה במה שכתב על דבריו בספר בן ידיד (</w:t>
      </w:r>
      <w:r>
        <w:rPr>
          <w:rFonts w:ascii="David" w:hAnsi="David"/>
        </w:rPr>
        <w:t>3</w:t>
      </w:r>
      <w:r>
        <w:rPr>
          <w:rFonts w:ascii="David" w:hAnsi="David"/>
          <w:rtl/>
        </w:rPr>
        <w:t xml:space="preserve">ג). </w:t>
      </w:r>
    </w:p>
    <w:p w:rsidR="00CA2BAE" w:rsidRDefault="00CA2BAE" w:rsidP="00CA2BAE">
      <w:pPr>
        <w:spacing w:line="360" w:lineRule="auto"/>
        <w:ind w:left="720"/>
        <w:rPr>
          <w:rFonts w:ascii="David" w:hAnsi="David"/>
        </w:rPr>
      </w:pPr>
    </w:p>
    <w:p w:rsidR="00CA2BAE" w:rsidRDefault="00CA2BAE" w:rsidP="00CA2BAE">
      <w:pPr>
        <w:spacing w:line="360" w:lineRule="auto"/>
        <w:rPr>
          <w:rFonts w:ascii="David" w:hAnsi="David"/>
        </w:rPr>
      </w:pPr>
      <w:r>
        <w:rPr>
          <w:rFonts w:ascii="David" w:hAnsi="David"/>
          <w:b/>
          <w:bCs/>
          <w:rtl/>
        </w:rPr>
        <w:t>ג. איסור גידול בלורית ותספורת 'קומי' - פסק ההלכה</w:t>
      </w:r>
    </w:p>
    <w:p w:rsidR="00CA2BAE" w:rsidRDefault="00CA2BAE" w:rsidP="0036797D">
      <w:pPr>
        <w:numPr>
          <w:ilvl w:val="0"/>
          <w:numId w:val="18"/>
        </w:numPr>
        <w:suppressAutoHyphens/>
        <w:spacing w:before="0" w:after="0" w:line="360" w:lineRule="auto"/>
        <w:jc w:val="both"/>
        <w:rPr>
          <w:rFonts w:ascii="David" w:hAnsi="David"/>
          <w:rtl/>
        </w:rPr>
      </w:pPr>
      <w:r>
        <w:rPr>
          <w:rFonts w:ascii="David" w:hAnsi="David"/>
          <w:rtl/>
        </w:rPr>
        <w:t>השולחן ערוך (</w:t>
      </w:r>
      <w:r>
        <w:rPr>
          <w:rFonts w:ascii="David" w:hAnsi="David"/>
        </w:rPr>
        <w:t>4</w:t>
      </w:r>
      <w:r>
        <w:rPr>
          <w:rFonts w:ascii="David" w:hAnsi="David"/>
          <w:rtl/>
        </w:rPr>
        <w:t>א) העתיק להלכה את דברי הרמב"ם, וראה בדברי הט"ז והש"ך שדחו את הסבר הבית יוסף בדעת הרמב"ם ונקטו להחמיר כדעת הב"ח (2ג) שכל</w:t>
      </w:r>
      <w:r>
        <w:rPr>
          <w:rFonts w:ascii="David" w:hAnsi="David"/>
          <w:b/>
          <w:bCs/>
          <w:rtl/>
        </w:rPr>
        <w:t xml:space="preserve"> גידול שער לשם נוי אסור</w:t>
      </w:r>
      <w:r>
        <w:rPr>
          <w:rFonts w:ascii="David" w:hAnsi="David"/>
          <w:rtl/>
        </w:rPr>
        <w:t xml:space="preserve">. </w:t>
      </w:r>
    </w:p>
    <w:p w:rsidR="00CA2BAE" w:rsidRDefault="00CA2BAE" w:rsidP="0036797D">
      <w:pPr>
        <w:numPr>
          <w:ilvl w:val="0"/>
          <w:numId w:val="18"/>
        </w:numPr>
        <w:suppressAutoHyphens/>
        <w:spacing w:before="0" w:after="0" w:line="360" w:lineRule="auto"/>
        <w:jc w:val="both"/>
        <w:rPr>
          <w:rFonts w:ascii="David" w:hAnsi="David"/>
        </w:rPr>
      </w:pPr>
      <w:r>
        <w:rPr>
          <w:rFonts w:ascii="David" w:hAnsi="David"/>
          <w:rtl/>
        </w:rPr>
        <w:t>בביאור הגר"א (שם) דייק מלשון השו"ע "</w:t>
      </w:r>
      <w:r>
        <w:rPr>
          <w:rFonts w:ascii="David" w:hAnsi="David"/>
          <w:b/>
          <w:bCs/>
          <w:rtl/>
        </w:rPr>
        <w:t>ו</w:t>
      </w:r>
      <w:r>
        <w:rPr>
          <w:rFonts w:ascii="David" w:hAnsi="David"/>
          <w:rtl/>
        </w:rPr>
        <w:t>לא יגלח מהצדדים", שחזר בו, וגם לדעתו איסור גידול ציצת ראשו הוא איסור בפני עצמו, וכן מבואר בדברי הברכי יוסף (</w:t>
      </w:r>
      <w:r>
        <w:rPr>
          <w:rFonts w:ascii="David" w:hAnsi="David"/>
        </w:rPr>
        <w:t>4</w:t>
      </w:r>
      <w:r>
        <w:rPr>
          <w:rFonts w:ascii="David" w:hAnsi="David"/>
          <w:rtl/>
        </w:rPr>
        <w:t>ב).</w:t>
      </w:r>
    </w:p>
    <w:p w:rsidR="00CA2BAE" w:rsidRDefault="00CA2BAE" w:rsidP="0036797D">
      <w:pPr>
        <w:numPr>
          <w:ilvl w:val="0"/>
          <w:numId w:val="18"/>
        </w:numPr>
        <w:suppressAutoHyphens/>
        <w:spacing w:before="0" w:after="0" w:line="360" w:lineRule="auto"/>
        <w:jc w:val="both"/>
        <w:rPr>
          <w:rFonts w:ascii="David" w:hAnsi="David"/>
        </w:rPr>
      </w:pPr>
      <w:r>
        <w:rPr>
          <w:rFonts w:ascii="David" w:hAnsi="David"/>
          <w:rtl/>
        </w:rPr>
        <w:t>לאור דברי הפוסקים הנ"ל, הוציא לאור בשנת תרצ"א רבי יהושע אלטר ולדמאן, קונטרס בשם "דא גזירת אורייתא" (</w:t>
      </w:r>
      <w:r>
        <w:rPr>
          <w:rFonts w:ascii="David" w:hAnsi="David"/>
        </w:rPr>
        <w:t>5</w:t>
      </w:r>
      <w:r>
        <w:rPr>
          <w:rFonts w:ascii="David" w:hAnsi="David"/>
          <w:rtl/>
        </w:rPr>
        <w:t xml:space="preserve">א) שבו מחה נמרצות בבני ישיבת חברון [שעלו לירושלים לאחר הטבח בחברון בשנת </w:t>
      </w:r>
      <w:r>
        <w:rPr>
          <w:rFonts w:ascii="David" w:hAnsi="David"/>
          <w:rtl/>
        </w:rPr>
        <w:lastRenderedPageBreak/>
        <w:t>תרפ"ט], שהיו מניחים בפאת ראשם מלפניהם במקום הנחת תפילין שערות גדולות לנוי וליופי שקוראים "טשאפ".</w:t>
      </w:r>
    </w:p>
    <w:p w:rsidR="00CA2BAE" w:rsidRDefault="00CA2BAE" w:rsidP="0036797D">
      <w:pPr>
        <w:numPr>
          <w:ilvl w:val="0"/>
          <w:numId w:val="18"/>
        </w:numPr>
        <w:suppressAutoHyphens/>
        <w:spacing w:before="0" w:after="0" w:line="360" w:lineRule="auto"/>
        <w:jc w:val="both"/>
        <w:rPr>
          <w:rFonts w:ascii="David" w:hAnsi="David"/>
        </w:rPr>
      </w:pPr>
      <w:r>
        <w:rPr>
          <w:rFonts w:ascii="David" w:hAnsi="David"/>
          <w:rtl/>
        </w:rPr>
        <w:t>דברי הגר"ח קנייבסקי בספרו ארחות יושר (</w:t>
      </w:r>
      <w:r>
        <w:rPr>
          <w:rFonts w:ascii="David" w:hAnsi="David"/>
        </w:rPr>
        <w:t>5</w:t>
      </w:r>
      <w:r>
        <w:rPr>
          <w:rFonts w:ascii="David" w:hAnsi="David"/>
          <w:rtl/>
        </w:rPr>
        <w:t>ב) בשם החזון איש.</w:t>
      </w:r>
    </w:p>
    <w:p w:rsidR="00CA2BAE" w:rsidRDefault="00CA2BAE" w:rsidP="00CA2BAE">
      <w:pPr>
        <w:spacing w:line="360" w:lineRule="auto"/>
        <w:rPr>
          <w:rFonts w:ascii="David" w:hAnsi="David"/>
          <w:b/>
          <w:bCs/>
          <w:sz w:val="24"/>
          <w:szCs w:val="24"/>
        </w:rPr>
      </w:pPr>
    </w:p>
    <w:p w:rsidR="00CA2BAE" w:rsidRDefault="00CA2BAE" w:rsidP="00CA2BAE">
      <w:pPr>
        <w:spacing w:line="360" w:lineRule="auto"/>
        <w:rPr>
          <w:rFonts w:ascii="David" w:hAnsi="David"/>
          <w:b/>
          <w:bCs/>
          <w:sz w:val="24"/>
          <w:szCs w:val="24"/>
          <w:rtl/>
        </w:rPr>
      </w:pPr>
      <w:r>
        <w:rPr>
          <w:rFonts w:ascii="David" w:hAnsi="David"/>
          <w:b/>
          <w:bCs/>
          <w:sz w:val="24"/>
          <w:szCs w:val="24"/>
          <w:rtl/>
        </w:rPr>
        <w:t>עיון נוסף</w:t>
      </w:r>
    </w:p>
    <w:p w:rsidR="00CA2BAE" w:rsidRDefault="00CA2BAE" w:rsidP="00CA2BAE">
      <w:pPr>
        <w:spacing w:line="360" w:lineRule="auto"/>
        <w:rPr>
          <w:rFonts w:ascii="David" w:hAnsi="David"/>
          <w:rtl/>
        </w:rPr>
      </w:pPr>
      <w:r>
        <w:rPr>
          <w:rFonts w:ascii="David" w:hAnsi="David"/>
          <w:b/>
          <w:bCs/>
          <w:rtl/>
        </w:rPr>
        <w:t>א. היתר גידול בלורית לקרובי המלכות</w:t>
      </w:r>
    </w:p>
    <w:p w:rsidR="00CA2BAE" w:rsidRDefault="00CA2BAE" w:rsidP="0036797D">
      <w:pPr>
        <w:numPr>
          <w:ilvl w:val="0"/>
          <w:numId w:val="19"/>
        </w:numPr>
        <w:suppressAutoHyphens/>
        <w:spacing w:before="0" w:after="0" w:line="360" w:lineRule="auto"/>
        <w:jc w:val="both"/>
        <w:rPr>
          <w:rFonts w:ascii="David" w:hAnsi="David"/>
          <w:rtl/>
        </w:rPr>
      </w:pPr>
      <w:r>
        <w:rPr>
          <w:rFonts w:ascii="David" w:hAnsi="David"/>
          <w:rtl/>
        </w:rPr>
        <w:t>במסכת בבא קמא (</w:t>
      </w:r>
      <w:r>
        <w:rPr>
          <w:rFonts w:ascii="David" w:hAnsi="David"/>
        </w:rPr>
        <w:t>1</w:t>
      </w:r>
      <w:r>
        <w:rPr>
          <w:rFonts w:ascii="David" w:hAnsi="David"/>
          <w:rtl/>
        </w:rPr>
        <w:t xml:space="preserve">ב) מבואר היתר תספורת 'קומי לקרובי המלכות, עיין בטעמו בתוספות ד"ה התירו. </w:t>
      </w:r>
    </w:p>
    <w:p w:rsidR="00CA2BAE" w:rsidRDefault="00CA2BAE" w:rsidP="0036797D">
      <w:pPr>
        <w:numPr>
          <w:ilvl w:val="0"/>
          <w:numId w:val="19"/>
        </w:numPr>
        <w:suppressAutoHyphens/>
        <w:spacing w:before="0" w:after="0" w:line="360" w:lineRule="auto"/>
        <w:jc w:val="both"/>
        <w:rPr>
          <w:rFonts w:ascii="David" w:hAnsi="David"/>
        </w:rPr>
      </w:pPr>
      <w:r>
        <w:rPr>
          <w:rFonts w:ascii="David" w:hAnsi="David"/>
          <w:rtl/>
        </w:rPr>
        <w:t>הבית יוסף (</w:t>
      </w:r>
      <w:r>
        <w:rPr>
          <w:rFonts w:ascii="David" w:hAnsi="David"/>
        </w:rPr>
        <w:t>6</w:t>
      </w:r>
      <w:r>
        <w:rPr>
          <w:rFonts w:ascii="David" w:hAnsi="David"/>
          <w:rtl/>
        </w:rPr>
        <w:t xml:space="preserve">א) הקשה  היאך היה כח ביד חכמים להתיר איסור </w:t>
      </w:r>
      <w:r>
        <w:rPr>
          <w:rFonts w:ascii="David" w:hAnsi="David"/>
          <w:b/>
          <w:bCs/>
          <w:rtl/>
        </w:rPr>
        <w:t>דאורייתא,</w:t>
      </w:r>
      <w:r>
        <w:rPr>
          <w:rFonts w:ascii="David" w:hAnsi="David"/>
          <w:rtl/>
        </w:rPr>
        <w:t xml:space="preserve"> ותירץ בשני אופנים. </w:t>
      </w:r>
    </w:p>
    <w:p w:rsidR="00CA2BAE" w:rsidRDefault="00CA2BAE" w:rsidP="0036797D">
      <w:pPr>
        <w:numPr>
          <w:ilvl w:val="0"/>
          <w:numId w:val="19"/>
        </w:numPr>
        <w:suppressAutoHyphens/>
        <w:spacing w:before="0" w:after="0" w:line="360" w:lineRule="auto"/>
        <w:jc w:val="both"/>
        <w:rPr>
          <w:rFonts w:ascii="David" w:hAnsi="David"/>
        </w:rPr>
      </w:pPr>
      <w:r>
        <w:rPr>
          <w:rFonts w:ascii="David" w:hAnsi="David"/>
          <w:rtl/>
        </w:rPr>
        <w:t>תירוץ הב"ח (6א) על קושיית הבית יוסף, כי איסור "ובחוקותיהם לא תלכו" נאמר רק כשרוצה</w:t>
      </w:r>
      <w:r>
        <w:rPr>
          <w:rFonts w:ascii="David" w:hAnsi="David"/>
          <w:b/>
          <w:bCs/>
          <w:rtl/>
        </w:rPr>
        <w:t xml:space="preserve"> להתדמות </w:t>
      </w:r>
      <w:r>
        <w:rPr>
          <w:rFonts w:ascii="David" w:hAnsi="David"/>
          <w:rtl/>
        </w:rPr>
        <w:t>ולנהוג כמותם, ולא כשאין דעתו להתדמות להם, אלא צריך ללבוש כמלבושיהם כדי שלא יתגנה. וכן מבואר בדברי הקובץ שיעורים (</w:t>
      </w:r>
      <w:r>
        <w:rPr>
          <w:rFonts w:ascii="David" w:hAnsi="David"/>
        </w:rPr>
        <w:t>6</w:t>
      </w:r>
      <w:r>
        <w:rPr>
          <w:rFonts w:ascii="David" w:hAnsi="David"/>
          <w:rtl/>
        </w:rPr>
        <w:t xml:space="preserve">ב), והביא שכן דעת המהרי"ק, שהאיסור רק כשרוצה להתדמות להם. </w:t>
      </w:r>
    </w:p>
    <w:p w:rsidR="00CA2BAE" w:rsidRDefault="00CA2BAE" w:rsidP="0036797D">
      <w:pPr>
        <w:numPr>
          <w:ilvl w:val="0"/>
          <w:numId w:val="19"/>
        </w:numPr>
        <w:suppressAutoHyphens/>
        <w:spacing w:before="0" w:after="0" w:line="360" w:lineRule="auto"/>
        <w:jc w:val="both"/>
        <w:rPr>
          <w:rFonts w:ascii="David" w:hAnsi="David"/>
        </w:rPr>
      </w:pPr>
      <w:r>
        <w:rPr>
          <w:rFonts w:ascii="David" w:hAnsi="David"/>
          <w:rtl/>
        </w:rPr>
        <w:t>לדעת הגרי"ש אלישיב (</w:t>
      </w:r>
      <w:r>
        <w:rPr>
          <w:rFonts w:ascii="David" w:hAnsi="David"/>
        </w:rPr>
        <w:t>6</w:t>
      </w:r>
      <w:r>
        <w:rPr>
          <w:rFonts w:ascii="David" w:hAnsi="David"/>
          <w:rtl/>
        </w:rPr>
        <w:t>ג), אין איסור דאורייתא כשאינו רוצה להתדמות לנכרים, ונאסר מדרבנן, ולקרובים למלכות התירו לצורך.</w:t>
      </w:r>
    </w:p>
    <w:p w:rsidR="00CA2BAE" w:rsidRDefault="00CA2BAE" w:rsidP="00CA2BAE">
      <w:pPr>
        <w:spacing w:line="360" w:lineRule="auto"/>
        <w:ind w:left="720"/>
        <w:rPr>
          <w:rFonts w:ascii="David" w:hAnsi="David"/>
        </w:rPr>
      </w:pP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rtl/>
        </w:rPr>
      </w:pPr>
      <w:r>
        <w:rPr>
          <w:rFonts w:ascii="David" w:hAnsi="David"/>
          <w:b/>
          <w:bCs/>
          <w:rtl/>
        </w:rPr>
        <w:t>ב. חשש חציצת הבלורית בהנחת תפילין של ראש - דברי הראשונים והפוסקים</w:t>
      </w:r>
    </w:p>
    <w:p w:rsidR="00CA2BAE" w:rsidRDefault="00CA2BAE" w:rsidP="0036797D">
      <w:pPr>
        <w:numPr>
          <w:ilvl w:val="0"/>
          <w:numId w:val="20"/>
        </w:numPr>
        <w:suppressAutoHyphens/>
        <w:spacing w:before="0" w:after="0" w:line="360" w:lineRule="auto"/>
        <w:jc w:val="both"/>
        <w:rPr>
          <w:rFonts w:ascii="David" w:hAnsi="David"/>
          <w:rtl/>
        </w:rPr>
      </w:pPr>
      <w:r>
        <w:rPr>
          <w:rFonts w:ascii="David" w:hAnsi="David"/>
          <w:rtl/>
        </w:rPr>
        <w:t>בשו"ת הרשב"א (</w:t>
      </w:r>
      <w:r>
        <w:rPr>
          <w:rFonts w:ascii="David" w:hAnsi="David"/>
        </w:rPr>
        <w:t>7</w:t>
      </w:r>
      <w:r>
        <w:rPr>
          <w:rFonts w:ascii="David" w:hAnsi="David"/>
          <w:rtl/>
        </w:rPr>
        <w:t xml:space="preserve">א) דן האם יש חשש בהנחת תפילין של ראש כאשר הן מונחות על השיער בהפסק כיסוי הראש. וכתב שרק בתפילין של יד מחוייב להניחם </w:t>
      </w:r>
      <w:r>
        <w:rPr>
          <w:rFonts w:ascii="David" w:hAnsi="David"/>
          <w:b/>
          <w:bCs/>
          <w:rtl/>
        </w:rPr>
        <w:t>על הבשר</w:t>
      </w:r>
      <w:r>
        <w:rPr>
          <w:rFonts w:ascii="David" w:hAnsi="David"/>
          <w:rtl/>
        </w:rPr>
        <w:t xml:space="preserve">, משום דכתיב "לך לאות", ודרשו "ולא לאחרים לאות". אבל </w:t>
      </w:r>
      <w:r>
        <w:rPr>
          <w:rFonts w:ascii="David" w:hAnsi="David"/>
          <w:b/>
          <w:bCs/>
          <w:rtl/>
        </w:rPr>
        <w:t>בתפילין של ראש</w:t>
      </w:r>
      <w:r>
        <w:rPr>
          <w:rFonts w:ascii="David" w:hAnsi="David"/>
          <w:rtl/>
        </w:rPr>
        <w:t xml:space="preserve">, אדרבה, כתיב בהו "'וראו כל עמי הארץ, </w:t>
      </w:r>
      <w:r>
        <w:rPr>
          <w:rFonts w:ascii="David" w:hAnsi="David"/>
          <w:b/>
          <w:bCs/>
          <w:rtl/>
        </w:rPr>
        <w:t>לא איכפת לן בחציצה</w:t>
      </w:r>
      <w:r>
        <w:rPr>
          <w:rFonts w:ascii="David" w:hAnsi="David"/>
          <w:rtl/>
        </w:rPr>
        <w:t>".</w:t>
      </w:r>
    </w:p>
    <w:p w:rsidR="00CA2BAE" w:rsidRDefault="00CA2BAE" w:rsidP="0036797D">
      <w:pPr>
        <w:numPr>
          <w:ilvl w:val="0"/>
          <w:numId w:val="20"/>
        </w:numPr>
        <w:suppressAutoHyphens/>
        <w:spacing w:before="0" w:after="0" w:line="360" w:lineRule="auto"/>
        <w:jc w:val="both"/>
        <w:rPr>
          <w:rFonts w:ascii="David" w:hAnsi="David"/>
        </w:rPr>
      </w:pPr>
      <w:r>
        <w:rPr>
          <w:rFonts w:ascii="David" w:hAnsi="David"/>
          <w:rtl/>
        </w:rPr>
        <w:t>אבל הרא"ש (</w:t>
      </w:r>
      <w:r>
        <w:rPr>
          <w:rFonts w:ascii="David" w:hAnsi="David"/>
        </w:rPr>
        <w:t>7</w:t>
      </w:r>
      <w:r>
        <w:rPr>
          <w:rFonts w:ascii="David" w:hAnsi="David"/>
          <w:rtl/>
        </w:rPr>
        <w:t xml:space="preserve">ב) נקט כדבר פשוט שבין בתפילין של יד ובין </w:t>
      </w:r>
      <w:r>
        <w:rPr>
          <w:rFonts w:ascii="David" w:hAnsi="David"/>
          <w:b/>
          <w:bCs/>
          <w:rtl/>
        </w:rPr>
        <w:t>בתפילין של ראש,</w:t>
      </w:r>
      <w:r>
        <w:rPr>
          <w:rFonts w:ascii="David" w:hAnsi="David"/>
          <w:rtl/>
        </w:rPr>
        <w:t xml:space="preserve"> צריך ש</w:t>
      </w:r>
      <w:r>
        <w:rPr>
          <w:rFonts w:ascii="David" w:hAnsi="David"/>
          <w:b/>
          <w:bCs/>
          <w:rtl/>
        </w:rPr>
        <w:t>לא יהיה דבר חוצץ</w:t>
      </w:r>
      <w:r>
        <w:rPr>
          <w:rFonts w:ascii="David" w:hAnsi="David"/>
          <w:rtl/>
        </w:rPr>
        <w:t>. וכן נפסק בשו"ע (</w:t>
      </w:r>
      <w:r>
        <w:rPr>
          <w:rFonts w:ascii="David" w:hAnsi="David"/>
        </w:rPr>
        <w:t>8</w:t>
      </w:r>
      <w:r>
        <w:rPr>
          <w:rFonts w:ascii="David" w:hAnsi="David"/>
          <w:rtl/>
        </w:rPr>
        <w:t>ב) שלא יהא הפסק בין בתפילין של יד ובין בתפילין של ראש.</w:t>
      </w:r>
    </w:p>
    <w:p w:rsidR="00CA2BAE" w:rsidRDefault="00CA2BAE" w:rsidP="0036797D">
      <w:pPr>
        <w:numPr>
          <w:ilvl w:val="0"/>
          <w:numId w:val="20"/>
        </w:numPr>
        <w:suppressAutoHyphens/>
        <w:spacing w:before="0" w:after="0" w:line="360" w:lineRule="auto"/>
        <w:jc w:val="both"/>
        <w:rPr>
          <w:rFonts w:ascii="David" w:hAnsi="David"/>
        </w:rPr>
      </w:pPr>
      <w:r>
        <w:rPr>
          <w:rFonts w:ascii="David" w:hAnsi="David"/>
          <w:rtl/>
        </w:rPr>
        <w:t>על פי דברי הרא"ש ופסק השולחן ערוך, כתב המחצית השקל (</w:t>
      </w:r>
      <w:r>
        <w:rPr>
          <w:rFonts w:ascii="David" w:hAnsi="David"/>
        </w:rPr>
        <w:t>7</w:t>
      </w:r>
      <w:r>
        <w:rPr>
          <w:rFonts w:ascii="David" w:hAnsi="David"/>
          <w:rtl/>
        </w:rPr>
        <w:t>ג) כי הבלורית גורמת לחציצה בתפילין של ראש, ובהמשך כתב כי גם לדעת הרשב"א, הבלורית עלולה לגרום לכך שהתפילין אינן מונחות במקומן.</w:t>
      </w:r>
    </w:p>
    <w:p w:rsidR="00CA2BAE" w:rsidRDefault="00CA2BAE" w:rsidP="0036797D">
      <w:pPr>
        <w:numPr>
          <w:ilvl w:val="0"/>
          <w:numId w:val="20"/>
        </w:numPr>
        <w:suppressAutoHyphens/>
        <w:spacing w:before="0" w:after="0" w:line="360" w:lineRule="auto"/>
        <w:jc w:val="both"/>
        <w:rPr>
          <w:rFonts w:ascii="David" w:hAnsi="David"/>
        </w:rPr>
      </w:pPr>
      <w:r>
        <w:rPr>
          <w:rFonts w:ascii="David" w:hAnsi="David"/>
          <w:rtl/>
        </w:rPr>
        <w:t>ברם בערוך השולחן (</w:t>
      </w:r>
      <w:r>
        <w:rPr>
          <w:rFonts w:ascii="David" w:hAnsi="David"/>
        </w:rPr>
        <w:t>7</w:t>
      </w:r>
      <w:r>
        <w:rPr>
          <w:rFonts w:ascii="David" w:hAnsi="David"/>
          <w:rtl/>
        </w:rPr>
        <w:t xml:space="preserve">ד) חלק על דברי המחצית השקל, ולדעתו שיער הראש כעצם הראש דמי, וכן המנהג פשוט ואין לפקפק כלל בזה. </w:t>
      </w:r>
    </w:p>
    <w:p w:rsidR="00CA2BAE" w:rsidRDefault="00CA2BAE" w:rsidP="0036797D">
      <w:pPr>
        <w:numPr>
          <w:ilvl w:val="0"/>
          <w:numId w:val="20"/>
        </w:numPr>
        <w:suppressAutoHyphens/>
        <w:spacing w:before="0" w:after="0" w:line="360" w:lineRule="auto"/>
        <w:jc w:val="both"/>
        <w:rPr>
          <w:rFonts w:ascii="David" w:hAnsi="David"/>
          <w:b/>
          <w:bCs/>
        </w:rPr>
      </w:pPr>
      <w:r>
        <w:rPr>
          <w:rFonts w:ascii="David" w:hAnsi="David"/>
          <w:rtl/>
        </w:rPr>
        <w:t>בקונטרס דא גזירת אורייתא (</w:t>
      </w:r>
      <w:r>
        <w:rPr>
          <w:rFonts w:ascii="David" w:hAnsi="David"/>
        </w:rPr>
        <w:t>8</w:t>
      </w:r>
      <w:r>
        <w:rPr>
          <w:rFonts w:ascii="David" w:hAnsi="David"/>
          <w:rtl/>
        </w:rPr>
        <w:t>א) דן בדעת המחצית השקל וחילק בין בלוריתם של הנזיר והמקורבים למלכות, לבין בלוריתם של המגדלים ציצת ראשם באיסור.</w:t>
      </w:r>
      <w:r>
        <w:rPr>
          <w:rFonts w:ascii="David" w:hAnsi="David"/>
          <w:b/>
          <w:bCs/>
          <w:rtl/>
        </w:rPr>
        <w:t xml:space="preserve"> </w:t>
      </w:r>
    </w:p>
    <w:p w:rsidR="00CA2BAE" w:rsidRDefault="00CA2BAE" w:rsidP="00CA2BAE">
      <w:pPr>
        <w:spacing w:line="360" w:lineRule="auto"/>
        <w:ind w:left="720"/>
        <w:rPr>
          <w:rFonts w:ascii="David" w:hAnsi="David"/>
          <w:b/>
          <w:bCs/>
        </w:rPr>
      </w:pPr>
    </w:p>
    <w:p w:rsidR="00CA2BAE" w:rsidRDefault="00CA2BAE" w:rsidP="00CA2BAE">
      <w:pPr>
        <w:spacing w:line="360" w:lineRule="auto"/>
        <w:rPr>
          <w:rFonts w:ascii="David" w:hAnsi="David"/>
          <w:rtl/>
        </w:rPr>
      </w:pPr>
      <w:r>
        <w:rPr>
          <w:rFonts w:ascii="David" w:hAnsi="David"/>
          <w:b/>
          <w:bCs/>
          <w:rtl/>
        </w:rPr>
        <w:t>ג. חשש חציצת הבלורית בהנחת תפילין של ראש - הלכה למעשה</w:t>
      </w:r>
    </w:p>
    <w:p w:rsidR="00CA2BAE" w:rsidRDefault="00CA2BAE" w:rsidP="0036797D">
      <w:pPr>
        <w:numPr>
          <w:ilvl w:val="0"/>
          <w:numId w:val="21"/>
        </w:numPr>
        <w:suppressAutoHyphens/>
        <w:spacing w:before="0" w:after="0" w:line="360" w:lineRule="auto"/>
        <w:jc w:val="both"/>
        <w:rPr>
          <w:rFonts w:ascii="David" w:hAnsi="David"/>
          <w:rtl/>
        </w:rPr>
      </w:pPr>
      <w:r>
        <w:rPr>
          <w:rFonts w:ascii="David" w:hAnsi="David"/>
          <w:rtl/>
        </w:rPr>
        <w:t>המשנה ברורה (</w:t>
      </w:r>
      <w:r>
        <w:rPr>
          <w:rFonts w:ascii="David" w:hAnsi="David"/>
        </w:rPr>
        <w:t>8</w:t>
      </w:r>
      <w:r>
        <w:rPr>
          <w:rFonts w:ascii="David" w:hAnsi="David"/>
          <w:rtl/>
        </w:rPr>
        <w:t>ב) הביא את דברי המחצית השקל הנ"ל להלכה, והוסיף: "ובלאו הכי כששערותיו מגודלות קשה ליזהר שיהיו מונחים ומהודקים על מקומן".</w:t>
      </w:r>
    </w:p>
    <w:p w:rsidR="00CA2BAE" w:rsidRDefault="00CA2BAE" w:rsidP="0036797D">
      <w:pPr>
        <w:numPr>
          <w:ilvl w:val="0"/>
          <w:numId w:val="21"/>
        </w:numPr>
        <w:suppressAutoHyphens/>
        <w:spacing w:before="0" w:after="0" w:line="360" w:lineRule="auto"/>
        <w:jc w:val="both"/>
        <w:rPr>
          <w:rFonts w:ascii="David" w:hAnsi="David"/>
        </w:rPr>
      </w:pPr>
      <w:r>
        <w:rPr>
          <w:rFonts w:ascii="David" w:hAnsi="David"/>
          <w:rtl/>
        </w:rPr>
        <w:lastRenderedPageBreak/>
        <w:t>דברי הפסקי תשובות (</w:t>
      </w:r>
      <w:r>
        <w:rPr>
          <w:rFonts w:ascii="David" w:hAnsi="David"/>
        </w:rPr>
        <w:t>8</w:t>
      </w:r>
      <w:r>
        <w:rPr>
          <w:rFonts w:ascii="David" w:hAnsi="David"/>
          <w:rtl/>
        </w:rPr>
        <w:t>ג) בנדון, מהי ההנהגה הראויה של המדקדקים באורחותיהם, והפתרון לבעלי הבלורית שלא יהיו בכלל "קרקפתא דלא מנח תפילין".</w:t>
      </w:r>
    </w:p>
    <w:p w:rsidR="00CA2BAE" w:rsidRDefault="00CA2BAE" w:rsidP="0036797D">
      <w:pPr>
        <w:numPr>
          <w:ilvl w:val="0"/>
          <w:numId w:val="21"/>
        </w:numPr>
        <w:suppressAutoHyphens/>
        <w:spacing w:before="0" w:after="0" w:line="360" w:lineRule="auto"/>
        <w:jc w:val="both"/>
        <w:rPr>
          <w:rFonts w:ascii="David" w:hAnsi="David"/>
        </w:rPr>
      </w:pPr>
      <w:r>
        <w:rPr>
          <w:rFonts w:ascii="David" w:hAnsi="David"/>
          <w:rtl/>
        </w:rPr>
        <w:t>להשלמת היריעה, נעיין בספר דעת נוטה (</w:t>
      </w:r>
      <w:r>
        <w:rPr>
          <w:rFonts w:ascii="David" w:hAnsi="David"/>
        </w:rPr>
        <w:t>9</w:t>
      </w:r>
      <w:r>
        <w:rPr>
          <w:rFonts w:ascii="David" w:hAnsi="David"/>
          <w:rtl/>
        </w:rPr>
        <w:t>א) מתשובותיו של הגר"ח קנייבסקי בנדונים שונים מענייני בלורית, בנדון איסור גידול בלורית בפני עצמו ובנדון חציצה בתפילין. ובמה שכתב בילקוט יוסף (</w:t>
      </w:r>
      <w:r>
        <w:rPr>
          <w:rFonts w:ascii="David" w:hAnsi="David"/>
        </w:rPr>
        <w:t>9</w:t>
      </w:r>
      <w:r>
        <w:rPr>
          <w:rFonts w:ascii="David" w:hAnsi="David"/>
          <w:rtl/>
        </w:rPr>
        <w:t xml:space="preserve">ב) כי </w:t>
      </w:r>
      <w:r>
        <w:rPr>
          <w:rFonts w:ascii="David" w:hAnsi="David"/>
          <w:b/>
          <w:bCs/>
          <w:rtl/>
        </w:rPr>
        <w:t>אין בבלורית חציצה לתפילין,</w:t>
      </w:r>
      <w:r>
        <w:rPr>
          <w:rFonts w:ascii="David" w:hAnsi="David"/>
          <w:rtl/>
        </w:rPr>
        <w:t xml:space="preserve"> ומכל מקום הירא דבר ה' יש לו להימנע מכך, עיין שם בנימוקו.</w:t>
      </w:r>
    </w:p>
    <w:p w:rsidR="00CA2BAE" w:rsidRDefault="00CA2BAE" w:rsidP="00CA2BAE">
      <w:pPr>
        <w:spacing w:line="360" w:lineRule="auto"/>
        <w:rPr>
          <w:rFonts w:ascii="David" w:hAnsi="David"/>
          <w:b/>
          <w:bCs/>
        </w:rPr>
      </w:pPr>
    </w:p>
    <w:p w:rsidR="00CA2BAE" w:rsidRDefault="00CA2BAE" w:rsidP="00CA2BAE">
      <w:pPr>
        <w:spacing w:line="360" w:lineRule="auto"/>
        <w:rPr>
          <w:rFonts w:ascii="David" w:hAnsi="David"/>
          <w:b/>
          <w:bCs/>
          <w:sz w:val="24"/>
          <w:szCs w:val="24"/>
          <w:rtl/>
        </w:rPr>
      </w:pPr>
      <w:r>
        <w:rPr>
          <w:rFonts w:ascii="David" w:hAnsi="David"/>
          <w:b/>
          <w:bCs/>
          <w:sz w:val="24"/>
          <w:szCs w:val="24"/>
          <w:rtl/>
        </w:rPr>
        <w:t>מחקר והעמקה</w:t>
      </w:r>
    </w:p>
    <w:p w:rsidR="00CA2BAE" w:rsidRDefault="00CA2BAE" w:rsidP="00CA2BAE">
      <w:pPr>
        <w:spacing w:line="360" w:lineRule="auto"/>
        <w:rPr>
          <w:rFonts w:ascii="David" w:hAnsi="David"/>
          <w:rtl/>
        </w:rPr>
      </w:pPr>
      <w:r>
        <w:rPr>
          <w:rFonts w:ascii="David" w:hAnsi="David"/>
          <w:b/>
          <w:bCs/>
          <w:rtl/>
        </w:rPr>
        <w:t>א. גידול בלורית הראש - סיכום</w:t>
      </w:r>
    </w:p>
    <w:p w:rsidR="00CA2BAE" w:rsidRDefault="00CA2BAE" w:rsidP="0036797D">
      <w:pPr>
        <w:numPr>
          <w:ilvl w:val="0"/>
          <w:numId w:val="22"/>
        </w:numPr>
        <w:suppressAutoHyphens/>
        <w:spacing w:before="0" w:after="0" w:line="360" w:lineRule="auto"/>
        <w:jc w:val="both"/>
        <w:rPr>
          <w:rFonts w:ascii="David" w:hAnsi="David"/>
          <w:rtl/>
        </w:rPr>
      </w:pPr>
      <w:r>
        <w:rPr>
          <w:rFonts w:ascii="David" w:hAnsi="David"/>
          <w:rtl/>
        </w:rPr>
        <w:t>בשו"ת תשובות והנהגות (</w:t>
      </w:r>
      <w:r>
        <w:rPr>
          <w:rFonts w:ascii="David" w:hAnsi="David"/>
        </w:rPr>
        <w:t>10</w:t>
      </w:r>
      <w:r>
        <w:rPr>
          <w:rFonts w:ascii="David" w:hAnsi="David"/>
          <w:rtl/>
        </w:rPr>
        <w:t>א) הביא את דברי מחצית השקל (7ג), וכן את מחאת האדמו"ר מבעלזא בבני הישיבות המגדלים בלורית, ובדבריו בביאור הסיבה שבני ישיבות בליטא ואחרים מגדלים את בלוריתם, ומסקנתו להלכה ולמעשה [וראה עוד במה שכתב שם האם יש לחשוש לאיסור "לא ילבש"].</w:t>
      </w:r>
    </w:p>
    <w:p w:rsidR="00CA2BAE" w:rsidRDefault="00CA2BAE" w:rsidP="0036797D">
      <w:pPr>
        <w:numPr>
          <w:ilvl w:val="0"/>
          <w:numId w:val="22"/>
        </w:numPr>
        <w:suppressAutoHyphens/>
        <w:spacing w:before="0" w:after="0" w:line="360" w:lineRule="auto"/>
        <w:jc w:val="both"/>
        <w:rPr>
          <w:rFonts w:ascii="David" w:hAnsi="David"/>
        </w:rPr>
      </w:pPr>
      <w:r>
        <w:rPr>
          <w:rFonts w:ascii="David" w:hAnsi="David"/>
          <w:rtl/>
        </w:rPr>
        <w:t>דברי הגר"ע יוסף בספרו יחוה דעת (</w:t>
      </w:r>
      <w:r>
        <w:rPr>
          <w:rFonts w:ascii="David" w:hAnsi="David"/>
        </w:rPr>
        <w:t>10</w:t>
      </w:r>
      <w:r>
        <w:rPr>
          <w:rFonts w:ascii="David" w:hAnsi="David"/>
          <w:rtl/>
        </w:rPr>
        <w:t>ב,</w:t>
      </w:r>
      <w:r>
        <w:rPr>
          <w:rFonts w:ascii="David" w:hAnsi="David"/>
        </w:rPr>
        <w:t>11</w:t>
      </w:r>
      <w:r>
        <w:rPr>
          <w:rFonts w:ascii="David" w:hAnsi="David"/>
          <w:rtl/>
        </w:rPr>
        <w:t>א) שאין למחות בדבר, אך מה טוב ומה נעים לחוש לדברי המחמירים ולקצר שער הראש כמה שאפשר "ובפרט לבני תורה שצריכים לקדש עצמם במותר להם".</w:t>
      </w:r>
    </w:p>
    <w:p w:rsidR="00CA2BAE" w:rsidRDefault="00CA2BAE" w:rsidP="0036797D">
      <w:pPr>
        <w:numPr>
          <w:ilvl w:val="0"/>
          <w:numId w:val="22"/>
        </w:numPr>
        <w:suppressAutoHyphens/>
        <w:spacing w:before="0" w:after="0" w:line="360" w:lineRule="auto"/>
        <w:jc w:val="both"/>
        <w:rPr>
          <w:rFonts w:ascii="David" w:hAnsi="David"/>
        </w:rPr>
      </w:pPr>
      <w:r>
        <w:rPr>
          <w:rFonts w:ascii="David" w:hAnsi="David"/>
          <w:rtl/>
        </w:rPr>
        <w:t xml:space="preserve">בנושא זה, חשוב לציין לדברי החזון איש באגרותיו (12א) שאיסור "בחוקותיהם לא תלכו" אינו "אלא </w:t>
      </w:r>
      <w:r>
        <w:rPr>
          <w:rFonts w:ascii="David" w:hAnsi="David"/>
          <w:b/>
          <w:bCs/>
          <w:rtl/>
        </w:rPr>
        <w:t>במתאווה להידמות להם</w:t>
      </w:r>
      <w:r>
        <w:rPr>
          <w:rFonts w:ascii="David" w:hAnsi="David"/>
          <w:rtl/>
        </w:rPr>
        <w:t xml:space="preserve">, אבל לא </w:t>
      </w:r>
      <w:r>
        <w:rPr>
          <w:rFonts w:ascii="David" w:hAnsi="David"/>
          <w:b/>
          <w:bCs/>
          <w:rtl/>
        </w:rPr>
        <w:t>באוהב את היופי המוסכם</w:t>
      </w:r>
      <w:r>
        <w:rPr>
          <w:rFonts w:ascii="David" w:hAnsi="David"/>
          <w:rtl/>
        </w:rPr>
        <w:t>". עם זאת, בשו"ת פאת שדך (</w:t>
      </w:r>
      <w:r>
        <w:rPr>
          <w:rFonts w:ascii="David" w:hAnsi="David"/>
        </w:rPr>
        <w:t>12</w:t>
      </w:r>
      <w:r>
        <w:rPr>
          <w:rFonts w:ascii="David" w:hAnsi="David"/>
          <w:rtl/>
        </w:rPr>
        <w:t>ב,</w:t>
      </w:r>
      <w:r>
        <w:rPr>
          <w:rFonts w:ascii="David" w:hAnsi="David"/>
        </w:rPr>
        <w:t>12</w:t>
      </w:r>
      <w:r>
        <w:rPr>
          <w:rFonts w:ascii="David" w:hAnsi="David"/>
          <w:rtl/>
        </w:rPr>
        <w:t>ג) דן בדברי החזון איש ודחה אותם משני פנים, הן מכך שמכתבו לא פורסם ושמא חזר בו החזון איש, והן מפאת שהדברים אינם עולים בקנה אחד עם הכרעת הפוסקים בנדון.</w:t>
      </w:r>
    </w:p>
    <w:p w:rsidR="00CA2BAE" w:rsidRDefault="00CA2BAE" w:rsidP="00CA2BAE">
      <w:pPr>
        <w:spacing w:line="360" w:lineRule="auto"/>
        <w:rPr>
          <w:rFonts w:ascii="David" w:hAnsi="David"/>
        </w:rPr>
      </w:pPr>
    </w:p>
    <w:p w:rsidR="00CA2BAE" w:rsidRDefault="00CA2BAE" w:rsidP="00CA2BAE">
      <w:pPr>
        <w:spacing w:line="360" w:lineRule="auto"/>
        <w:rPr>
          <w:rFonts w:ascii="David" w:hAnsi="David"/>
          <w:b/>
          <w:bCs/>
          <w:rtl/>
        </w:rPr>
      </w:pPr>
      <w:r>
        <w:rPr>
          <w:rFonts w:ascii="David" w:hAnsi="David"/>
          <w:b/>
          <w:bCs/>
          <w:rtl/>
        </w:rPr>
        <w:t>ב. ריבוי שערות על פי הקבלה</w:t>
      </w:r>
    </w:p>
    <w:p w:rsidR="00CA2BAE" w:rsidRDefault="00CA2BAE" w:rsidP="0036797D">
      <w:pPr>
        <w:numPr>
          <w:ilvl w:val="0"/>
          <w:numId w:val="23"/>
        </w:numPr>
        <w:suppressAutoHyphens/>
        <w:spacing w:before="0" w:after="0" w:line="360" w:lineRule="auto"/>
        <w:jc w:val="both"/>
        <w:rPr>
          <w:rFonts w:ascii="David" w:hAnsi="David"/>
          <w:rtl/>
        </w:rPr>
      </w:pPr>
      <w:r>
        <w:rPr>
          <w:rFonts w:ascii="David" w:hAnsi="David"/>
          <w:rtl/>
        </w:rPr>
        <w:t xml:space="preserve">לסיום, נעיין בדברי רבי יהונתן אייבשיץ (13ב), ורבי משה צבי לנדא (13א) במה שכתבו כי השערות הם "שורש הדינים" ומהם "יונקים החיצונים", וכוחות הטומאה אוחזים בשערות. </w:t>
      </w:r>
    </w:p>
    <w:p w:rsidR="00CA2BAE" w:rsidRDefault="00CA2BAE" w:rsidP="0036797D">
      <w:pPr>
        <w:numPr>
          <w:ilvl w:val="0"/>
          <w:numId w:val="23"/>
        </w:numPr>
        <w:suppressAutoHyphens/>
        <w:spacing w:before="0" w:after="0" w:line="360" w:lineRule="auto"/>
        <w:jc w:val="both"/>
        <w:rPr>
          <w:rFonts w:ascii="David" w:hAnsi="David"/>
        </w:rPr>
      </w:pPr>
      <w:r>
        <w:rPr>
          <w:rFonts w:ascii="David" w:hAnsi="David"/>
          <w:rtl/>
        </w:rPr>
        <w:t>דברי הגרש"ז ברוידא בספרו שם דרך (13ג) שיש בגידול שערות כח להוליד דאגה בנפש לחיפוש וצימאון ברוח הקדושה, וח"ו כאשר אינו בדרך הקדושה נהפכת הדאגה בנפש לכח הרס מדרדר בחיפוש למלא התאוות.</w:t>
      </w: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pStyle w:val="a7"/>
        <w:rPr>
          <w:sz w:val="20"/>
          <w:szCs w:val="28"/>
        </w:rPr>
      </w:pPr>
    </w:p>
    <w:p w:rsidR="00CA2BAE" w:rsidRDefault="00CA2BAE" w:rsidP="00CA2BAE">
      <w:pPr>
        <w:pStyle w:val="a7"/>
        <w:rPr>
          <w:rtl/>
        </w:rPr>
      </w:pPr>
    </w:p>
    <w:p w:rsidR="00CA2BAE" w:rsidRDefault="00CA2BAE" w:rsidP="00CA2BAE">
      <w:pPr>
        <w:spacing w:line="360" w:lineRule="auto"/>
        <w:jc w:val="center"/>
        <w:rPr>
          <w:rFonts w:eastAsia="SimSun"/>
          <w:b/>
          <w:bCs/>
          <w:sz w:val="32"/>
          <w:szCs w:val="32"/>
        </w:rPr>
      </w:pPr>
      <w:r>
        <w:rPr>
          <w:rFonts w:eastAsia="SimSun"/>
          <w:b/>
          <w:bCs/>
          <w:sz w:val="32"/>
          <w:szCs w:val="32"/>
          <w:rtl/>
        </w:rPr>
        <w:t>תמים תהיה עם ה' אלוקיך - דפי הכוונה ללימוד עיוני</w:t>
      </w:r>
    </w:p>
    <w:p w:rsidR="00CA2BAE" w:rsidRDefault="00CA2BAE" w:rsidP="00CA2BAE">
      <w:pPr>
        <w:spacing w:line="360" w:lineRule="auto"/>
        <w:rPr>
          <w:rFonts w:eastAsia="SimSun"/>
          <w:b/>
          <w:bCs/>
          <w:sz w:val="24"/>
          <w:szCs w:val="24"/>
          <w:rtl/>
        </w:rPr>
      </w:pPr>
    </w:p>
    <w:p w:rsidR="00CA2BAE" w:rsidRDefault="00CA2BAE" w:rsidP="00CA2BAE">
      <w:pPr>
        <w:spacing w:line="360" w:lineRule="auto"/>
        <w:rPr>
          <w:rFonts w:eastAsia="SimSun"/>
          <w:b/>
          <w:bCs/>
          <w:sz w:val="24"/>
          <w:szCs w:val="24"/>
          <w:rtl/>
        </w:rPr>
      </w:pPr>
    </w:p>
    <w:p w:rsidR="00CA2BAE" w:rsidRDefault="00CA2BAE" w:rsidP="00CA2BAE">
      <w:pPr>
        <w:spacing w:line="360" w:lineRule="auto"/>
        <w:rPr>
          <w:rFonts w:eastAsia="SimSun"/>
          <w:b/>
          <w:bCs/>
          <w:sz w:val="24"/>
          <w:szCs w:val="24"/>
          <w:rtl/>
        </w:rPr>
      </w:pPr>
    </w:p>
    <w:p w:rsidR="00CA2BAE" w:rsidRDefault="00CA2BAE" w:rsidP="00CA2BAE">
      <w:pPr>
        <w:spacing w:line="360" w:lineRule="auto"/>
        <w:rPr>
          <w:rFonts w:eastAsia="SimSun"/>
          <w:b/>
          <w:bCs/>
          <w:sz w:val="24"/>
          <w:szCs w:val="24"/>
          <w:rtl/>
        </w:rPr>
      </w:pPr>
      <w:r>
        <w:rPr>
          <w:rFonts w:eastAsia="SimSun"/>
          <w:b/>
          <w:bCs/>
          <w:sz w:val="24"/>
          <w:szCs w:val="24"/>
          <w:rtl/>
        </w:rPr>
        <w:t>הכנת הסוגיה</w:t>
      </w:r>
    </w:p>
    <w:p w:rsidR="00CA2BAE" w:rsidRDefault="00CA2BAE" w:rsidP="00CA2BAE">
      <w:pPr>
        <w:spacing w:line="360" w:lineRule="auto"/>
        <w:rPr>
          <w:rFonts w:ascii="David" w:eastAsia="Times New Roman" w:hAnsi="David"/>
          <w:rtl/>
        </w:rPr>
      </w:pPr>
      <w:r>
        <w:rPr>
          <w:rFonts w:ascii="David" w:hAnsi="David"/>
          <w:b/>
          <w:bCs/>
          <w:rtl/>
        </w:rPr>
        <w:t xml:space="preserve">א. תמים תהיה עם ה' אלוקיך - מצות עשה </w:t>
      </w:r>
      <w:r>
        <w:rPr>
          <w:rFonts w:ascii="David" w:hAnsi="David"/>
          <w:rtl/>
        </w:rPr>
        <w:t xml:space="preserve"> </w:t>
      </w:r>
    </w:p>
    <w:p w:rsidR="00CA2BAE" w:rsidRDefault="00CA2BAE" w:rsidP="0036797D">
      <w:pPr>
        <w:numPr>
          <w:ilvl w:val="0"/>
          <w:numId w:val="16"/>
        </w:numPr>
        <w:suppressAutoHyphens/>
        <w:spacing w:before="0" w:after="0" w:line="360" w:lineRule="auto"/>
        <w:jc w:val="both"/>
        <w:rPr>
          <w:rFonts w:ascii="David" w:hAnsi="David"/>
          <w:rtl/>
        </w:rPr>
      </w:pPr>
      <w:r>
        <w:rPr>
          <w:rFonts w:ascii="David" w:hAnsi="David"/>
          <w:rtl/>
        </w:rPr>
        <w:t>בפרשת שופטים (1א) נאמר בפסוקים "תמים תהיה עם ה' אלוקיך", ולאחר מכן הוזכרו הקסמים שהם מנת חלקם של אומות העולם, לעומת עם ישראל, שהקב"ה שלח להם נביאים.</w:t>
      </w:r>
    </w:p>
    <w:p w:rsidR="00CA2BAE" w:rsidRDefault="00CA2BAE" w:rsidP="0036797D">
      <w:pPr>
        <w:numPr>
          <w:ilvl w:val="0"/>
          <w:numId w:val="16"/>
        </w:numPr>
        <w:suppressAutoHyphens/>
        <w:spacing w:before="0" w:after="0" w:line="360" w:lineRule="auto"/>
        <w:jc w:val="both"/>
        <w:rPr>
          <w:rFonts w:ascii="David" w:hAnsi="David"/>
        </w:rPr>
      </w:pPr>
      <w:r>
        <w:rPr>
          <w:rFonts w:ascii="David" w:hAnsi="David"/>
          <w:rtl/>
        </w:rPr>
        <w:t xml:space="preserve">הרמב"ם והרמב"ן נחלקו האם בפסוק "תמים תהיה עם ה' אלוקיך" נצטווינו במצות עשה. </w:t>
      </w:r>
    </w:p>
    <w:p w:rsidR="00CA2BAE" w:rsidRDefault="00CA2BAE" w:rsidP="00CA2BAE">
      <w:pPr>
        <w:spacing w:line="360" w:lineRule="auto"/>
        <w:ind w:left="720"/>
        <w:rPr>
          <w:rFonts w:ascii="David" w:hAnsi="David"/>
          <w:rtl/>
        </w:rPr>
      </w:pPr>
      <w:r>
        <w:rPr>
          <w:rFonts w:ascii="David" w:hAnsi="David"/>
          <w:rtl/>
        </w:rPr>
        <w:t xml:space="preserve">שיטתו של הרמב"ן מבוארת בהגהותיו על ספר המצוות (1ד) ובפירושיו על התורה בפרשת שופטים (1ב) ובפרשת לך לך (1ג). </w:t>
      </w:r>
    </w:p>
    <w:p w:rsidR="00CA2BAE" w:rsidRDefault="00CA2BAE" w:rsidP="0036797D">
      <w:pPr>
        <w:numPr>
          <w:ilvl w:val="0"/>
          <w:numId w:val="16"/>
        </w:numPr>
        <w:suppressAutoHyphens/>
        <w:spacing w:before="0" w:after="0" w:line="360" w:lineRule="auto"/>
        <w:jc w:val="both"/>
        <w:rPr>
          <w:rFonts w:ascii="David" w:hAnsi="David"/>
          <w:rtl/>
        </w:rPr>
      </w:pPr>
      <w:r>
        <w:rPr>
          <w:rFonts w:ascii="David" w:hAnsi="David"/>
          <w:rtl/>
        </w:rPr>
        <w:t xml:space="preserve">בביאור שיטת הרמב"ם, מדוע לא מנה את "תמים תהיה" במנין מצוותיו, נאמרו הסברים שונים, ראה בדברי המגילת אסתר (2א) והמלבי"ם (2ב). </w:t>
      </w:r>
    </w:p>
    <w:p w:rsidR="00CA2BAE" w:rsidRDefault="00CA2BAE" w:rsidP="0036797D">
      <w:pPr>
        <w:numPr>
          <w:ilvl w:val="0"/>
          <w:numId w:val="16"/>
        </w:numPr>
        <w:suppressAutoHyphens/>
        <w:spacing w:before="0" w:after="0" w:line="360" w:lineRule="auto"/>
        <w:jc w:val="both"/>
        <w:rPr>
          <w:rFonts w:ascii="David" w:hAnsi="David"/>
          <w:rtl/>
        </w:rPr>
      </w:pPr>
      <w:r>
        <w:rPr>
          <w:rFonts w:ascii="David" w:hAnsi="David"/>
          <w:rtl/>
        </w:rPr>
        <w:t>הרמב"ן בדרשותיו (2ג), הוסיף ביאור בטעם איסור "תמים תהיה עם ה' אלוקיך", הנובע מהיות ישראל "חלק ה'" ולא בשליטת הכוכבים והמזלות "ונתן להם הנבואה האמיתית" - כפי שנראה מפשט הפסוקים בתורה [ראה לעיל (1א) בפירוש רש"י על אתר].</w:t>
      </w:r>
    </w:p>
    <w:p w:rsidR="00CA2BAE" w:rsidRDefault="00CA2BAE" w:rsidP="00CA2BAE">
      <w:pPr>
        <w:spacing w:line="360" w:lineRule="auto"/>
        <w:ind w:left="720"/>
        <w:rPr>
          <w:rFonts w:ascii="David" w:hAnsi="David"/>
        </w:rPr>
      </w:pPr>
    </w:p>
    <w:p w:rsidR="00CA2BAE" w:rsidRDefault="00CA2BAE" w:rsidP="00CA2BAE">
      <w:pPr>
        <w:spacing w:line="360" w:lineRule="auto"/>
        <w:rPr>
          <w:rFonts w:ascii="David" w:hAnsi="David"/>
          <w:b/>
          <w:bCs/>
          <w:rtl/>
        </w:rPr>
      </w:pPr>
      <w:r>
        <w:rPr>
          <w:rFonts w:ascii="David" w:hAnsi="David"/>
          <w:b/>
          <w:bCs/>
          <w:rtl/>
        </w:rPr>
        <w:t>ב. אין שואלים בגורלות ובחוזים בכוכבים - משום שנאמר "תמים תהיה עם ה' אלקיך"</w:t>
      </w:r>
    </w:p>
    <w:p w:rsidR="00CA2BAE" w:rsidRDefault="00CA2BAE" w:rsidP="0036797D">
      <w:pPr>
        <w:numPr>
          <w:ilvl w:val="0"/>
          <w:numId w:val="24"/>
        </w:numPr>
        <w:suppressAutoHyphens/>
        <w:spacing w:before="0" w:after="0" w:line="360" w:lineRule="auto"/>
        <w:jc w:val="both"/>
        <w:rPr>
          <w:rFonts w:ascii="David" w:hAnsi="David"/>
          <w:rtl/>
        </w:rPr>
      </w:pPr>
      <w:r>
        <w:rPr>
          <w:rFonts w:ascii="David" w:hAnsi="David"/>
          <w:rtl/>
        </w:rPr>
        <w:t xml:space="preserve">חז"ל במסכת פסחים (3א) למדו מהפסוק "תמים תהיה עם ה' אלוקיך", לאסור שאלת עתידות מהחוזים בכוכבים, וכפי שנקט להלכה בשו"ת הרשב"א המיוחסות לרמב"ן (4א), ונפסק בשלחן ערוך (4ב). </w:t>
      </w:r>
    </w:p>
    <w:p w:rsidR="00CA2BAE" w:rsidRDefault="00CA2BAE" w:rsidP="0036797D">
      <w:pPr>
        <w:numPr>
          <w:ilvl w:val="0"/>
          <w:numId w:val="24"/>
        </w:numPr>
        <w:suppressAutoHyphens/>
        <w:spacing w:before="0" w:after="0" w:line="360" w:lineRule="auto"/>
        <w:jc w:val="both"/>
        <w:rPr>
          <w:rFonts w:ascii="David" w:hAnsi="David"/>
        </w:rPr>
      </w:pPr>
      <w:r>
        <w:rPr>
          <w:rFonts w:ascii="David" w:hAnsi="David"/>
          <w:rtl/>
        </w:rPr>
        <w:t>בספרי (3ג) נלמד מהפסוק, איסור שאלה "בגורלות" [וכבר העירו שבספרי שפנינו אינו נמצא], כפי שהובא בדברי התוספות במסכת שבת (3ב). וראה במה שכתב בזה בשו"ת וישב הים (3ד).</w:t>
      </w:r>
    </w:p>
    <w:p w:rsidR="00CA2BAE" w:rsidRDefault="00CA2BAE" w:rsidP="00CA2BAE">
      <w:pPr>
        <w:spacing w:line="360" w:lineRule="auto"/>
        <w:ind w:left="720"/>
        <w:rPr>
          <w:rFonts w:ascii="David" w:hAnsi="David"/>
        </w:rPr>
      </w:pPr>
    </w:p>
    <w:p w:rsidR="00CA2BAE" w:rsidRDefault="00CA2BAE" w:rsidP="00CA2BAE">
      <w:pPr>
        <w:spacing w:line="360" w:lineRule="auto"/>
        <w:rPr>
          <w:rFonts w:ascii="David" w:hAnsi="David"/>
          <w:b/>
          <w:bCs/>
          <w:rtl/>
        </w:rPr>
      </w:pPr>
      <w:r>
        <w:rPr>
          <w:rFonts w:ascii="David" w:hAnsi="David"/>
          <w:b/>
          <w:bCs/>
          <w:rtl/>
        </w:rPr>
        <w:t>ג. שימוש בגורל - בפרשיות התנ"ך</w:t>
      </w:r>
    </w:p>
    <w:p w:rsidR="00CA2BAE" w:rsidRDefault="00CA2BAE" w:rsidP="0036797D">
      <w:pPr>
        <w:numPr>
          <w:ilvl w:val="0"/>
          <w:numId w:val="25"/>
        </w:numPr>
        <w:suppressAutoHyphens/>
        <w:spacing w:before="0" w:after="0" w:line="360" w:lineRule="auto"/>
        <w:jc w:val="both"/>
        <w:rPr>
          <w:rFonts w:ascii="David" w:hAnsi="David"/>
          <w:rtl/>
        </w:rPr>
      </w:pPr>
      <w:r>
        <w:rPr>
          <w:rFonts w:ascii="David" w:hAnsi="David"/>
          <w:rtl/>
        </w:rPr>
        <w:t>בפרשיות התנ"ך מצאנו בגורלות, ראה בהרחבה במקורות המובאים לפנינו (5א)-(5ו).</w:t>
      </w:r>
    </w:p>
    <w:p w:rsidR="00CA2BAE" w:rsidRDefault="00CA2BAE" w:rsidP="0036797D">
      <w:pPr>
        <w:numPr>
          <w:ilvl w:val="0"/>
          <w:numId w:val="25"/>
        </w:numPr>
        <w:suppressAutoHyphens/>
        <w:spacing w:before="0" w:after="0" w:line="360" w:lineRule="auto"/>
        <w:jc w:val="both"/>
        <w:rPr>
          <w:rFonts w:ascii="David" w:hAnsi="David"/>
        </w:rPr>
      </w:pPr>
      <w:r>
        <w:rPr>
          <w:rFonts w:ascii="David" w:hAnsi="David"/>
          <w:rtl/>
        </w:rPr>
        <w:t>ויש לבאר מהו האופן הנאסר, ובאופן המותר, האם מותר לכל אדם או שצריכים תנאים להיתר והצלחת ההשתמשות בהם, ומה הם התנאים האלו. וראה במה שכתב בזה בשו"ת וישב הים (5ז)-(6).</w:t>
      </w:r>
    </w:p>
    <w:p w:rsidR="00CA2BAE" w:rsidRDefault="00CA2BAE" w:rsidP="00CA2BAE">
      <w:pPr>
        <w:spacing w:line="360" w:lineRule="auto"/>
        <w:ind w:left="720"/>
        <w:rPr>
          <w:rFonts w:ascii="David" w:hAnsi="David"/>
          <w:b/>
          <w:bCs/>
          <w:sz w:val="24"/>
          <w:szCs w:val="24"/>
        </w:rPr>
      </w:pPr>
    </w:p>
    <w:p w:rsidR="00CA2BAE" w:rsidRDefault="00CA2BAE" w:rsidP="00CA2BAE">
      <w:pPr>
        <w:spacing w:line="360" w:lineRule="auto"/>
        <w:rPr>
          <w:rFonts w:ascii="David" w:hAnsi="David"/>
          <w:b/>
          <w:bCs/>
          <w:sz w:val="24"/>
          <w:szCs w:val="24"/>
          <w:rtl/>
        </w:rPr>
      </w:pPr>
      <w:r>
        <w:rPr>
          <w:rFonts w:ascii="David" w:hAnsi="David"/>
          <w:b/>
          <w:bCs/>
          <w:sz w:val="24"/>
          <w:szCs w:val="24"/>
          <w:rtl/>
        </w:rPr>
        <w:t>עיון נוסף</w:t>
      </w:r>
    </w:p>
    <w:p w:rsidR="00CA2BAE" w:rsidRDefault="00CA2BAE" w:rsidP="00CA2BAE">
      <w:pPr>
        <w:spacing w:line="360" w:lineRule="auto"/>
        <w:rPr>
          <w:rFonts w:ascii="David" w:hAnsi="David"/>
          <w:b/>
          <w:bCs/>
          <w:rtl/>
        </w:rPr>
      </w:pPr>
      <w:r>
        <w:rPr>
          <w:rFonts w:ascii="David" w:hAnsi="David"/>
          <w:b/>
          <w:bCs/>
          <w:rtl/>
        </w:rPr>
        <w:t>א. השימוש בגורלות - 'גורל הגר"א'</w:t>
      </w:r>
    </w:p>
    <w:p w:rsidR="00CA2BAE" w:rsidRDefault="00CA2BAE" w:rsidP="0036797D">
      <w:pPr>
        <w:numPr>
          <w:ilvl w:val="0"/>
          <w:numId w:val="19"/>
        </w:numPr>
        <w:suppressAutoHyphens/>
        <w:spacing w:before="0" w:after="0" w:line="360" w:lineRule="auto"/>
        <w:jc w:val="both"/>
        <w:rPr>
          <w:rFonts w:ascii="David" w:hAnsi="David"/>
          <w:rtl/>
        </w:rPr>
      </w:pPr>
      <w:r>
        <w:rPr>
          <w:rFonts w:ascii="David" w:hAnsi="David"/>
          <w:rtl/>
        </w:rPr>
        <w:lastRenderedPageBreak/>
        <w:t>במסורות בעל פה מקובל וידוע על 'גור"ל הגר"א', אשר נעשה במשך דורות על ידי גדולי ישראל, כדי לדעת כיצד לנהוג בשאלות הרות גורל שעמדו בפניהם, כמובא בהרחבה בספר "הגאון החסיד מוילנא" (7א) ובמקורות נוספים (7ב)-(7ג). ובאופן מופלא ביותר, בספר "איש חסיד היה" (8)-(9) מתואר גורל הגר"א שהטיל הצדיק רבי אריה לוין זצ"ל בכדי לקבוע את קבורתם של קדושי שיירת הל"ה.</w:t>
      </w:r>
    </w:p>
    <w:p w:rsidR="00CA2BAE" w:rsidRDefault="00CA2BAE" w:rsidP="0036797D">
      <w:pPr>
        <w:numPr>
          <w:ilvl w:val="0"/>
          <w:numId w:val="19"/>
        </w:numPr>
        <w:suppressAutoHyphens/>
        <w:spacing w:before="0" w:after="0" w:line="360" w:lineRule="auto"/>
        <w:jc w:val="both"/>
        <w:rPr>
          <w:rFonts w:ascii="David" w:hAnsi="David"/>
          <w:rtl/>
        </w:rPr>
      </w:pPr>
      <w:r>
        <w:rPr>
          <w:rFonts w:ascii="David" w:hAnsi="David"/>
          <w:rtl/>
        </w:rPr>
        <w:t xml:space="preserve">השימוש בגורלות כעין 'גורל הגר"א' היה כבר בדורות קדומים יותר (10). </w:t>
      </w:r>
    </w:p>
    <w:p w:rsidR="00CA2BAE" w:rsidRDefault="00CA2BAE" w:rsidP="0036797D">
      <w:pPr>
        <w:numPr>
          <w:ilvl w:val="0"/>
          <w:numId w:val="19"/>
        </w:numPr>
        <w:suppressAutoHyphens/>
        <w:spacing w:before="0" w:after="0" w:line="360" w:lineRule="auto"/>
        <w:jc w:val="both"/>
        <w:rPr>
          <w:rFonts w:ascii="David" w:hAnsi="David"/>
        </w:rPr>
      </w:pPr>
      <w:r>
        <w:rPr>
          <w:rFonts w:ascii="David" w:hAnsi="David"/>
          <w:rtl/>
        </w:rPr>
        <w:t>ויש להבין מהו ההיתר להשתמש בגורלות בכלל, וב'גורל הגר"א' בפרט - לכאורה בניגוד לפסק המפורש בשלחן ערוך (3ב) "אין שואלין בגורלות".</w:t>
      </w: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rPr>
          <w:rFonts w:ascii="David" w:hAnsi="David"/>
          <w:b/>
          <w:bCs/>
          <w:sz w:val="24"/>
          <w:szCs w:val="24"/>
          <w:rtl/>
        </w:rPr>
      </w:pPr>
      <w:r>
        <w:rPr>
          <w:rFonts w:ascii="David" w:hAnsi="David"/>
          <w:b/>
          <w:bCs/>
          <w:sz w:val="24"/>
          <w:szCs w:val="24"/>
          <w:rtl/>
        </w:rPr>
        <w:t>מחקר והעמקה</w:t>
      </w:r>
    </w:p>
    <w:p w:rsidR="00CA2BAE" w:rsidRDefault="00CA2BAE" w:rsidP="00CA2BAE">
      <w:pPr>
        <w:spacing w:line="360" w:lineRule="auto"/>
        <w:rPr>
          <w:rFonts w:ascii="David" w:hAnsi="David"/>
          <w:rtl/>
        </w:rPr>
      </w:pPr>
      <w:r>
        <w:rPr>
          <w:rFonts w:ascii="David" w:hAnsi="David"/>
          <w:b/>
          <w:bCs/>
          <w:rtl/>
        </w:rPr>
        <w:t>א. פסוק לי פסוקך - כעין נבואה</w:t>
      </w:r>
    </w:p>
    <w:p w:rsidR="00CA2BAE" w:rsidRDefault="00CA2BAE" w:rsidP="0036797D">
      <w:pPr>
        <w:numPr>
          <w:ilvl w:val="0"/>
          <w:numId w:val="22"/>
        </w:numPr>
        <w:suppressAutoHyphens/>
        <w:spacing w:before="0" w:after="0" w:line="360" w:lineRule="auto"/>
        <w:jc w:val="both"/>
        <w:rPr>
          <w:rFonts w:ascii="David" w:hAnsi="David"/>
          <w:rtl/>
        </w:rPr>
      </w:pPr>
      <w:r>
        <w:rPr>
          <w:rFonts w:ascii="David" w:hAnsi="David"/>
          <w:rtl/>
        </w:rPr>
        <w:t>בביאור הדברים נראה בהקדם דברי חז"ל המתארים בש"ס - במסכת גיטין (11א); במדרש (11ב) ובמסכת חולין (11ג) - כיצד חכמים אמרו לתינוק "פסוק לי פסוקך", ולפי זה קבעו כיצד לנהוג. וכן נפסק בשלחך ערוך (12ב) "מותר לומר לתינוק פסוק לי פסוקך"</w:t>
      </w:r>
    </w:p>
    <w:p w:rsidR="00CA2BAE" w:rsidRDefault="00CA2BAE" w:rsidP="0036797D">
      <w:pPr>
        <w:numPr>
          <w:ilvl w:val="0"/>
          <w:numId w:val="22"/>
        </w:numPr>
        <w:suppressAutoHyphens/>
        <w:spacing w:before="0" w:after="0" w:line="360" w:lineRule="auto"/>
        <w:jc w:val="both"/>
        <w:rPr>
          <w:rFonts w:ascii="David" w:hAnsi="David"/>
        </w:rPr>
      </w:pPr>
      <w:r>
        <w:rPr>
          <w:rFonts w:ascii="David" w:hAnsi="David"/>
          <w:rtl/>
        </w:rPr>
        <w:t>הפוסקים דנו מדוע אין בזה איסור 'ניחוש', ראה בבית יוסף ובב"ח (12א), ובש"ך (12ב).</w:t>
      </w:r>
    </w:p>
    <w:p w:rsidR="00CA2BAE" w:rsidRDefault="00CA2BAE" w:rsidP="00CA2BAE">
      <w:pPr>
        <w:spacing w:line="360" w:lineRule="auto"/>
        <w:rPr>
          <w:rFonts w:ascii="David" w:hAnsi="David"/>
        </w:rPr>
      </w:pPr>
    </w:p>
    <w:p w:rsidR="00CA2BAE" w:rsidRDefault="00CA2BAE" w:rsidP="00CA2BAE">
      <w:pPr>
        <w:spacing w:line="360" w:lineRule="auto"/>
        <w:rPr>
          <w:rFonts w:ascii="David" w:hAnsi="David"/>
          <w:b/>
          <w:bCs/>
          <w:rtl/>
        </w:rPr>
      </w:pPr>
      <w:r>
        <w:rPr>
          <w:rFonts w:ascii="David" w:hAnsi="David"/>
          <w:b/>
          <w:bCs/>
          <w:rtl/>
        </w:rPr>
        <w:t>ז. השימוש בגורלות - מכוח התורה</w:t>
      </w:r>
    </w:p>
    <w:p w:rsidR="00CA2BAE" w:rsidRDefault="00CA2BAE" w:rsidP="0036797D">
      <w:pPr>
        <w:numPr>
          <w:ilvl w:val="0"/>
          <w:numId w:val="26"/>
        </w:numPr>
        <w:suppressAutoHyphens/>
        <w:spacing w:before="0" w:after="0" w:line="360" w:lineRule="auto"/>
        <w:jc w:val="both"/>
        <w:rPr>
          <w:rFonts w:ascii="David" w:hAnsi="David"/>
          <w:rtl/>
        </w:rPr>
      </w:pPr>
      <w:r>
        <w:rPr>
          <w:rFonts w:ascii="David" w:hAnsi="David"/>
          <w:rtl/>
        </w:rPr>
        <w:t xml:space="preserve">לפי האמור לעיל, ביארו הפוסקים באלו אופנים מותר לסמוך על פסוקים העולים בגורל, ולהשתמש בפתיחת ספרי קודש לפתרון שאלות בקשר לעתיד - ללא חשש איסור שאלה בגורלות, ובהקדם דברי חז"ל (13א) "אם ביקשת ליטול עצה מהתורה, הוי נוטל". </w:t>
      </w:r>
    </w:p>
    <w:p w:rsidR="00CA2BAE" w:rsidRDefault="00CA2BAE" w:rsidP="0036797D">
      <w:pPr>
        <w:numPr>
          <w:ilvl w:val="0"/>
          <w:numId w:val="26"/>
        </w:numPr>
        <w:suppressAutoHyphens/>
        <w:spacing w:before="0" w:after="0" w:line="360" w:lineRule="auto"/>
        <w:jc w:val="both"/>
        <w:rPr>
          <w:rFonts w:ascii="David" w:hAnsi="David"/>
        </w:rPr>
      </w:pPr>
      <w:r>
        <w:rPr>
          <w:rFonts w:ascii="David" w:hAnsi="David"/>
          <w:rtl/>
        </w:rPr>
        <w:t>החיד"א הביא בחיבוריו שיורי ברכה (13ב) ובשו"ת חיים שאל (13ג) מנהג החכמים "להתייעץ עם התורה" בפתיחת ספרים למצוא בהם תשובות לשאלותיהם. וכפי שהובא גם בספר טעמי המנהגים (13ד).</w:t>
      </w:r>
    </w:p>
    <w:p w:rsidR="00CA2BAE" w:rsidRDefault="00CA2BAE" w:rsidP="0036797D">
      <w:pPr>
        <w:numPr>
          <w:ilvl w:val="0"/>
          <w:numId w:val="26"/>
        </w:numPr>
        <w:suppressAutoHyphens/>
        <w:spacing w:before="0" w:after="0" w:line="360" w:lineRule="auto"/>
        <w:jc w:val="both"/>
        <w:rPr>
          <w:rFonts w:ascii="David" w:hAnsi="David"/>
        </w:rPr>
      </w:pPr>
      <w:r>
        <w:rPr>
          <w:rFonts w:ascii="David" w:hAnsi="David"/>
          <w:rtl/>
        </w:rPr>
        <w:t>סיכום - שו"ת וישב הים (13ה).</w:t>
      </w:r>
    </w:p>
    <w:p w:rsidR="00CA2BAE" w:rsidRDefault="00CA2BAE" w:rsidP="00CA2BAE">
      <w:pPr>
        <w:spacing w:line="360" w:lineRule="auto"/>
        <w:rPr>
          <w:rFonts w:ascii="David" w:hAnsi="David"/>
        </w:rPr>
      </w:pPr>
    </w:p>
    <w:p w:rsidR="00CA2BAE" w:rsidRDefault="00CA2BAE" w:rsidP="00CA2BAE">
      <w:pPr>
        <w:spacing w:line="360" w:lineRule="auto"/>
        <w:rPr>
          <w:rFonts w:ascii="David" w:hAnsi="David"/>
          <w:b/>
          <w:bCs/>
          <w:rtl/>
        </w:rPr>
      </w:pPr>
      <w:r>
        <w:rPr>
          <w:rFonts w:ascii="David" w:hAnsi="David"/>
          <w:b/>
          <w:bCs/>
          <w:rtl/>
        </w:rPr>
        <w:t>ח. שאלת עתידות בהכרת הפנים ושרטוטי הידיים - האם יש לאסור משום "תמים תהיה"</w:t>
      </w:r>
    </w:p>
    <w:p w:rsidR="00CA2BAE" w:rsidRDefault="00CA2BAE" w:rsidP="0036797D">
      <w:pPr>
        <w:numPr>
          <w:ilvl w:val="0"/>
          <w:numId w:val="27"/>
        </w:numPr>
        <w:suppressAutoHyphens/>
        <w:spacing w:before="0" w:after="0" w:line="360" w:lineRule="auto"/>
        <w:jc w:val="both"/>
        <w:rPr>
          <w:rFonts w:ascii="David" w:hAnsi="David"/>
          <w:rtl/>
        </w:rPr>
      </w:pPr>
      <w:r>
        <w:rPr>
          <w:rFonts w:ascii="David" w:hAnsi="David"/>
          <w:rtl/>
        </w:rPr>
        <w:t>בדברי הזוהר הקדוש (15ג) ובתשובות הגאונים [הובא בשו"ת וישב הים (16)], מבוארת החכמה המקובלת איש מפי איש בהכרת הפנים ושרטוטי הידיים, עליה כתב הרמב"ן בדרשתו (14) "וכשאבדנו, אבדו החכמות עימנו, ונשאר זכרם בשיבוש ביד מעטים" [ראה בדבריו פירוש המעשה המסופר בגמרא במסכת ברכות (15ב) על ברכת "חכם הרזים", שעניינה ההכרה בחכמת הפרצוף].</w:t>
      </w:r>
    </w:p>
    <w:p w:rsidR="00CA2BAE" w:rsidRDefault="00CA2BAE" w:rsidP="0036797D">
      <w:pPr>
        <w:numPr>
          <w:ilvl w:val="0"/>
          <w:numId w:val="27"/>
        </w:numPr>
        <w:suppressAutoHyphens/>
        <w:spacing w:before="0" w:after="0" w:line="360" w:lineRule="auto"/>
        <w:jc w:val="both"/>
        <w:rPr>
          <w:rFonts w:ascii="David" w:hAnsi="David"/>
        </w:rPr>
      </w:pPr>
      <w:r>
        <w:rPr>
          <w:rFonts w:ascii="David" w:hAnsi="David"/>
          <w:rtl/>
        </w:rPr>
        <w:lastRenderedPageBreak/>
        <w:t>חכמה זו הוזכרה גם בפירוש הרמב"ן על התורה (15א), ורבנו חיים ויטאל (15ד)-(15ה) כתב, כי רבו, האריז"ל, היה בקי בה.</w:t>
      </w:r>
    </w:p>
    <w:p w:rsidR="00CA2BAE" w:rsidRDefault="00CA2BAE" w:rsidP="0036797D">
      <w:pPr>
        <w:numPr>
          <w:ilvl w:val="0"/>
          <w:numId w:val="27"/>
        </w:numPr>
        <w:suppressAutoHyphens/>
        <w:spacing w:before="0" w:after="0" w:line="360" w:lineRule="auto"/>
        <w:jc w:val="both"/>
        <w:rPr>
          <w:rFonts w:ascii="David" w:hAnsi="David"/>
          <w:rtl/>
        </w:rPr>
      </w:pPr>
      <w:r>
        <w:rPr>
          <w:rFonts w:ascii="David" w:hAnsi="David"/>
          <w:rtl/>
        </w:rPr>
        <w:t>ויש לברר האם מותר לשאול על העתידות אצל הבקיאים בחכמת שרטוטי כפות הידיים, או שיש בזה חשש איסור "תמים תהיה עם ה' אלוקיך" - ראה בהרחבה בשו"ת וישב הים (16) שהסתפק, ובסוף דבריו נטה לאיסור על פי מה שכתב הלחם משנה (16ב). וכן אסר בשו"ת להורות נתן (17א). אולם בשו"ת תשובות והנהגות (17ב) נקט שאין איסור לשאול ולחקור אצל הבקיאים בחכמת שרטוטי כפות הידיים אך "מכל מקום עליו לידע שאצל עם ישראל הכל תלוי בתפילה ומעשים טובים".</w:t>
      </w:r>
    </w:p>
    <w:p w:rsidR="00CA2BAE" w:rsidRDefault="00CA2BAE" w:rsidP="00CA2BAE">
      <w:pPr>
        <w:spacing w:line="360" w:lineRule="auto"/>
        <w:ind w:left="720"/>
        <w:rPr>
          <w:rFonts w:ascii="David" w:hAnsi="David"/>
          <w:rtl/>
        </w:rPr>
      </w:pP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pStyle w:val="a5"/>
        <w:spacing w:line="240" w:lineRule="auto"/>
        <w:ind w:firstLine="0"/>
        <w:rPr>
          <w:rFonts w:cs="Keren"/>
          <w:sz w:val="36"/>
          <w:szCs w:val="36"/>
        </w:rPr>
      </w:pPr>
    </w:p>
    <w:p w:rsidR="00CA2BAE" w:rsidRDefault="00CA2BAE" w:rsidP="00CA2BAE">
      <w:pPr>
        <w:pStyle w:val="a5"/>
        <w:spacing w:line="240" w:lineRule="auto"/>
        <w:ind w:firstLine="0"/>
        <w:rPr>
          <w:rFonts w:cs="Keren" w:hint="cs"/>
          <w:sz w:val="36"/>
          <w:szCs w:val="36"/>
          <w:rtl/>
        </w:rPr>
      </w:pPr>
    </w:p>
    <w:p w:rsidR="00CA2BAE" w:rsidRDefault="00CA2BAE" w:rsidP="00CA2BAE">
      <w:pPr>
        <w:suppressAutoHyphens/>
        <w:spacing w:before="0" w:after="0" w:line="360" w:lineRule="auto"/>
        <w:ind w:left="0"/>
        <w:jc w:val="center"/>
        <w:rPr>
          <w:rFonts w:eastAsia="SimSun" w:cs="David" w:hint="cs"/>
          <w:b/>
          <w:bCs/>
          <w:sz w:val="32"/>
          <w:szCs w:val="32"/>
          <w:rtl/>
          <w:lang w:eastAsia="he-IL"/>
        </w:rPr>
      </w:pPr>
      <w:r>
        <w:rPr>
          <w:rFonts w:eastAsia="SimSun" w:cs="David"/>
          <w:b/>
          <w:bCs/>
          <w:sz w:val="32"/>
          <w:szCs w:val="32"/>
          <w:rtl/>
          <w:lang w:eastAsia="he-IL"/>
        </w:rPr>
        <w:t>ניחוש וסימן - דפי הכוונה ללימוד עיוני</w:t>
      </w:r>
    </w:p>
    <w:p w:rsidR="00CA2BAE" w:rsidRDefault="00CA2BAE" w:rsidP="00CA2BAE">
      <w:pPr>
        <w:suppressAutoHyphens/>
        <w:spacing w:before="0" w:after="0" w:line="360" w:lineRule="auto"/>
        <w:ind w:left="0"/>
        <w:jc w:val="center"/>
        <w:rPr>
          <w:rFonts w:eastAsia="SimSun" w:cs="David"/>
          <w:b/>
          <w:bCs/>
          <w:sz w:val="32"/>
          <w:szCs w:val="32"/>
          <w:rtl/>
          <w:lang w:eastAsia="he-IL"/>
        </w:rPr>
      </w:pPr>
    </w:p>
    <w:p w:rsidR="00CA2BAE" w:rsidRDefault="00CA2BAE" w:rsidP="00CA2BAE">
      <w:pPr>
        <w:widowControl w:val="0"/>
        <w:autoSpaceDE w:val="0"/>
        <w:autoSpaceDN w:val="0"/>
        <w:adjustRightInd w:val="0"/>
        <w:spacing w:before="0" w:after="0" w:line="360" w:lineRule="auto"/>
        <w:ind w:left="0"/>
        <w:jc w:val="both"/>
        <w:rPr>
          <w:rFonts w:cs="David"/>
          <w:b/>
          <w:bCs/>
          <w:sz w:val="24"/>
          <w:szCs w:val="24"/>
          <w:rtl/>
        </w:rPr>
      </w:pPr>
      <w:r>
        <w:rPr>
          <w:rFonts w:cs="David"/>
          <w:b/>
          <w:bCs/>
          <w:sz w:val="24"/>
          <w:szCs w:val="24"/>
          <w:rtl/>
        </w:rPr>
        <w:t>הכנת הסוגיה</w:t>
      </w: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א. מקור הדין - סוגיות הש"ס</w:t>
      </w:r>
    </w:p>
    <w:p w:rsidR="00CA2BAE" w:rsidRDefault="00CA2BAE" w:rsidP="0036797D">
      <w:pPr>
        <w:widowControl w:val="0"/>
        <w:numPr>
          <w:ilvl w:val="0"/>
          <w:numId w:val="28"/>
        </w:numPr>
        <w:autoSpaceDE w:val="0"/>
        <w:autoSpaceDN w:val="0"/>
        <w:adjustRightInd w:val="0"/>
        <w:spacing w:before="0" w:after="0" w:line="360" w:lineRule="auto"/>
        <w:ind w:left="1440"/>
        <w:jc w:val="both"/>
        <w:rPr>
          <w:rFonts w:cs="David"/>
          <w:sz w:val="20"/>
          <w:szCs w:val="20"/>
          <w:rtl/>
        </w:rPr>
      </w:pPr>
      <w:r>
        <w:rPr>
          <w:rFonts w:cs="David"/>
          <w:rtl/>
        </w:rPr>
        <w:t>האיסור לנחש הוזכר בתורה בשני מקומות: חומש ויקרא (1) ובחומש דברים (1). וראה בפירוש הרמב"ן מהיכן נגזרת המלה "</w:t>
      </w:r>
      <w:r>
        <w:rPr>
          <w:rFonts w:cs="David"/>
          <w:b/>
          <w:bCs/>
          <w:rtl/>
        </w:rPr>
        <w:t>ניחוש</w:t>
      </w:r>
      <w:r>
        <w:rPr>
          <w:rFonts w:cs="David"/>
          <w:rtl/>
        </w:rPr>
        <w:t xml:space="preserve">". </w:t>
      </w:r>
    </w:p>
    <w:p w:rsidR="00CA2BAE" w:rsidRDefault="00CA2BAE" w:rsidP="0036797D">
      <w:pPr>
        <w:widowControl w:val="0"/>
        <w:numPr>
          <w:ilvl w:val="0"/>
          <w:numId w:val="28"/>
        </w:numPr>
        <w:autoSpaceDE w:val="0"/>
        <w:autoSpaceDN w:val="0"/>
        <w:adjustRightInd w:val="0"/>
        <w:spacing w:before="0" w:after="0" w:line="360" w:lineRule="auto"/>
        <w:ind w:left="1440"/>
        <w:jc w:val="both"/>
        <w:rPr>
          <w:rFonts w:cs="David"/>
        </w:rPr>
      </w:pPr>
      <w:r>
        <w:rPr>
          <w:rFonts w:cs="David"/>
          <w:rtl/>
        </w:rPr>
        <w:t xml:space="preserve">מאידך, בתנ"ך מסופר על אליעזר עבד אברהם (2), ויונתן (5) </w:t>
      </w:r>
      <w:r>
        <w:rPr>
          <w:rFonts w:cs="David"/>
          <w:b/>
          <w:bCs/>
          <w:rtl/>
        </w:rPr>
        <w:t>שכן ניחשו</w:t>
      </w:r>
      <w:r>
        <w:rPr>
          <w:rFonts w:cs="David"/>
          <w:rtl/>
        </w:rPr>
        <w:t xml:space="preserve">. </w:t>
      </w:r>
    </w:p>
    <w:p w:rsidR="00CA2BAE" w:rsidRDefault="00CA2BAE" w:rsidP="0036797D">
      <w:pPr>
        <w:widowControl w:val="0"/>
        <w:numPr>
          <w:ilvl w:val="0"/>
          <w:numId w:val="28"/>
        </w:numPr>
        <w:autoSpaceDE w:val="0"/>
        <w:autoSpaceDN w:val="0"/>
        <w:adjustRightInd w:val="0"/>
        <w:spacing w:before="0" w:after="0" w:line="360" w:lineRule="auto"/>
        <w:ind w:left="1440"/>
        <w:jc w:val="both"/>
        <w:rPr>
          <w:rFonts w:cs="David"/>
          <w:sz w:val="20"/>
          <w:szCs w:val="20"/>
        </w:rPr>
      </w:pPr>
      <w:r>
        <w:rPr>
          <w:rFonts w:cs="David"/>
          <w:rtl/>
        </w:rPr>
        <w:t>בסוגיא במסכת סנהדרין (1) נשנו הדברים האסורים משום ניחוש, עיין שם וברש"י</w:t>
      </w:r>
      <w:r>
        <w:rPr>
          <w:rFonts w:cs="David"/>
          <w:sz w:val="20"/>
          <w:szCs w:val="20"/>
          <w:rtl/>
        </w:rPr>
        <w:t>.</w:t>
      </w:r>
    </w:p>
    <w:p w:rsidR="00CA2BAE" w:rsidRDefault="00CA2BAE" w:rsidP="0036797D">
      <w:pPr>
        <w:widowControl w:val="0"/>
        <w:numPr>
          <w:ilvl w:val="0"/>
          <w:numId w:val="28"/>
        </w:numPr>
        <w:autoSpaceDE w:val="0"/>
        <w:autoSpaceDN w:val="0"/>
        <w:adjustRightInd w:val="0"/>
        <w:spacing w:before="0" w:after="0" w:line="360" w:lineRule="auto"/>
        <w:ind w:left="1440"/>
        <w:jc w:val="both"/>
        <w:rPr>
          <w:rFonts w:cs="David"/>
        </w:rPr>
      </w:pPr>
      <w:r>
        <w:rPr>
          <w:rFonts w:cs="David"/>
          <w:rtl/>
        </w:rPr>
        <w:t xml:space="preserve">מאידך, במסכת חולין (2) מבואר כי מי שבנה בית או נשא אשה או נולד לו בן, ולאחר מכן עשה עסקה והצליח, סימן שיהא הולך ומצליח, ואם לא יש לחשוש שלא יצליח גם הלאה, והוסיף רבי אלעזר כי זהו בתנאי שהוחזק בכך שלוש פעמים. </w:t>
      </w:r>
    </w:p>
    <w:p w:rsidR="00CA2BAE" w:rsidRDefault="00CA2BAE" w:rsidP="0036797D">
      <w:pPr>
        <w:widowControl w:val="0"/>
        <w:numPr>
          <w:ilvl w:val="0"/>
          <w:numId w:val="28"/>
        </w:numPr>
        <w:autoSpaceDE w:val="0"/>
        <w:autoSpaceDN w:val="0"/>
        <w:adjustRightInd w:val="0"/>
        <w:spacing w:before="0" w:after="0" w:line="360" w:lineRule="auto"/>
        <w:ind w:left="1440"/>
        <w:jc w:val="both"/>
        <w:rPr>
          <w:rFonts w:cs="David"/>
          <w:b/>
          <w:bCs/>
        </w:rPr>
      </w:pPr>
      <w:r>
        <w:rPr>
          <w:rFonts w:cs="David"/>
          <w:rtl/>
        </w:rPr>
        <w:t>כמו כן עיין במעשה המסופר במסכת חולין (2) על  רב שיצא לבית רב חנן חתנו,  כיצד נהג רב בקשר לאכילה מאותו בשר, והמסתעף לנדון "ניחוש". וכעין זה בסוגיא בחולין שם (2) אודות רב שמואל ורבי יוחנן, שהיו עושים לעצמם סימנים שעל פיהם החליטו אם לצאת לדרך, או לא.</w:t>
      </w:r>
    </w:p>
    <w:p w:rsidR="00CA2BAE" w:rsidRDefault="00CA2BAE" w:rsidP="0036797D">
      <w:pPr>
        <w:widowControl w:val="0"/>
        <w:numPr>
          <w:ilvl w:val="0"/>
          <w:numId w:val="28"/>
        </w:numPr>
        <w:autoSpaceDE w:val="0"/>
        <w:autoSpaceDN w:val="0"/>
        <w:adjustRightInd w:val="0"/>
        <w:spacing w:before="0" w:after="0" w:line="360" w:lineRule="auto"/>
        <w:ind w:left="1440"/>
        <w:jc w:val="both"/>
        <w:rPr>
          <w:rFonts w:cs="David"/>
          <w:b/>
          <w:bCs/>
        </w:rPr>
      </w:pPr>
      <w:r>
        <w:rPr>
          <w:rFonts w:cs="David"/>
          <w:rtl/>
        </w:rPr>
        <w:t>ויש לברר גדר הפעולות  ה</w:t>
      </w:r>
      <w:r>
        <w:rPr>
          <w:rFonts w:cs="David"/>
          <w:b/>
          <w:bCs/>
          <w:rtl/>
        </w:rPr>
        <w:t>אסורות</w:t>
      </w:r>
      <w:r>
        <w:rPr>
          <w:rFonts w:cs="David"/>
          <w:rtl/>
        </w:rPr>
        <w:t xml:space="preserve"> משום </w:t>
      </w:r>
      <w:r>
        <w:rPr>
          <w:rFonts w:cs="David"/>
          <w:b/>
          <w:bCs/>
          <w:rtl/>
        </w:rPr>
        <w:t>ניחוש</w:t>
      </w:r>
      <w:r>
        <w:rPr>
          <w:rFonts w:cs="David"/>
          <w:rtl/>
        </w:rPr>
        <w:t>, וה</w:t>
      </w:r>
      <w:r>
        <w:rPr>
          <w:rFonts w:cs="David"/>
          <w:b/>
          <w:bCs/>
          <w:rtl/>
        </w:rPr>
        <w:t>מותרות</w:t>
      </w:r>
      <w:r>
        <w:rPr>
          <w:rFonts w:cs="David"/>
          <w:rtl/>
        </w:rPr>
        <w:t xml:space="preserve"> משום "</w:t>
      </w:r>
      <w:r>
        <w:rPr>
          <w:rFonts w:cs="David"/>
          <w:b/>
          <w:bCs/>
          <w:rtl/>
        </w:rPr>
        <w:t>סימן טוב</w:t>
      </w:r>
      <w:r>
        <w:rPr>
          <w:rFonts w:cs="David"/>
          <w:rtl/>
        </w:rPr>
        <w:t>".</w:t>
      </w:r>
    </w:p>
    <w:p w:rsidR="00CA2BAE" w:rsidRDefault="00CA2BAE" w:rsidP="00CA2BAE">
      <w:pPr>
        <w:widowControl w:val="0"/>
        <w:autoSpaceDE w:val="0"/>
        <w:autoSpaceDN w:val="0"/>
        <w:adjustRightInd w:val="0"/>
        <w:spacing w:before="0" w:after="0" w:line="360" w:lineRule="auto"/>
        <w:ind w:left="720"/>
        <w:jc w:val="both"/>
        <w:rPr>
          <w:rFonts w:cs="David"/>
          <w:b/>
          <w:bCs/>
        </w:rPr>
      </w:pP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ב. גדר ניחוש וסימן - דברי רבותינו הראשונים</w:t>
      </w:r>
    </w:p>
    <w:p w:rsidR="00CA2BAE" w:rsidRDefault="00CA2BAE" w:rsidP="00CA2BAE">
      <w:pPr>
        <w:widowControl w:val="0"/>
        <w:autoSpaceDE w:val="0"/>
        <w:autoSpaceDN w:val="0"/>
        <w:adjustRightInd w:val="0"/>
        <w:spacing w:before="0" w:after="0" w:line="360" w:lineRule="auto"/>
        <w:ind w:left="0"/>
        <w:jc w:val="both"/>
        <w:rPr>
          <w:rFonts w:cs="David"/>
          <w:rtl/>
        </w:rPr>
      </w:pPr>
      <w:r>
        <w:rPr>
          <w:rFonts w:cs="David"/>
          <w:rtl/>
        </w:rPr>
        <w:t xml:space="preserve">בדברי הראשונים נאמרו שלושה דרכים בביאור ההבדל בין </w:t>
      </w:r>
      <w:r>
        <w:rPr>
          <w:rFonts w:cs="David"/>
          <w:b/>
          <w:bCs/>
          <w:rtl/>
        </w:rPr>
        <w:t>ניחוש אסור</w:t>
      </w:r>
      <w:r>
        <w:rPr>
          <w:rFonts w:cs="David"/>
          <w:rtl/>
        </w:rPr>
        <w:t xml:space="preserve"> לבין </w:t>
      </w:r>
      <w:r>
        <w:rPr>
          <w:rFonts w:cs="David"/>
          <w:b/>
          <w:bCs/>
          <w:rtl/>
        </w:rPr>
        <w:t>סימן המותר</w:t>
      </w:r>
      <w:r>
        <w:rPr>
          <w:rFonts w:cs="David"/>
          <w:rtl/>
        </w:rPr>
        <w:t>:</w:t>
      </w:r>
    </w:p>
    <w:p w:rsidR="00CA2BAE" w:rsidRDefault="00CA2BAE" w:rsidP="00CA2BAE">
      <w:pPr>
        <w:widowControl w:val="0"/>
        <w:autoSpaceDE w:val="0"/>
        <w:autoSpaceDN w:val="0"/>
        <w:adjustRightInd w:val="0"/>
        <w:spacing w:before="0" w:after="0" w:line="360" w:lineRule="auto"/>
        <w:jc w:val="both"/>
        <w:rPr>
          <w:rFonts w:cs="David"/>
          <w:rtl/>
        </w:rPr>
      </w:pPr>
      <w:r>
        <w:rPr>
          <w:rFonts w:cs="David"/>
          <w:b/>
          <w:bCs/>
          <w:rtl/>
        </w:rPr>
        <w:t>[א] רש"י ותוספות (2) - כל ניחוש או סימן שסומכים עליו אם לעשות את הדבר או לא, אסור.</w:t>
      </w:r>
      <w:r>
        <w:rPr>
          <w:rFonts w:cs="David"/>
          <w:rtl/>
        </w:rPr>
        <w:t xml:space="preserve"> </w:t>
      </w:r>
    </w:p>
    <w:p w:rsidR="00CA2BAE" w:rsidRDefault="00CA2BAE" w:rsidP="0036797D">
      <w:pPr>
        <w:widowControl w:val="0"/>
        <w:numPr>
          <w:ilvl w:val="0"/>
          <w:numId w:val="29"/>
        </w:numPr>
        <w:autoSpaceDE w:val="0"/>
        <w:autoSpaceDN w:val="0"/>
        <w:adjustRightInd w:val="0"/>
        <w:spacing w:before="0" w:after="0" w:line="360" w:lineRule="auto"/>
        <w:jc w:val="both"/>
        <w:rPr>
          <w:rFonts w:cs="David"/>
          <w:sz w:val="20"/>
          <w:szCs w:val="20"/>
          <w:rtl/>
        </w:rPr>
      </w:pPr>
      <w:r>
        <w:rPr>
          <w:rFonts w:cs="David"/>
          <w:rtl/>
        </w:rPr>
        <w:t>ראה בדברי התוספות ד"ה כאליעזר, ביאור מעשיהם של אליעזר עבד אברהם ויונתן.</w:t>
      </w:r>
    </w:p>
    <w:p w:rsidR="00CA2BAE" w:rsidRDefault="00CA2BAE" w:rsidP="0036797D">
      <w:pPr>
        <w:widowControl w:val="0"/>
        <w:numPr>
          <w:ilvl w:val="0"/>
          <w:numId w:val="29"/>
        </w:numPr>
        <w:autoSpaceDE w:val="0"/>
        <w:autoSpaceDN w:val="0"/>
        <w:adjustRightInd w:val="0"/>
        <w:spacing w:before="0" w:after="0" w:line="360" w:lineRule="auto"/>
        <w:jc w:val="both"/>
        <w:rPr>
          <w:rFonts w:cs="David"/>
        </w:rPr>
      </w:pPr>
      <w:r>
        <w:rPr>
          <w:rFonts w:cs="David"/>
          <w:rtl/>
        </w:rPr>
        <w:t xml:space="preserve">לפי דבריהם כוונת רב היתה לומר, שניחוש שסומכים עליו </w:t>
      </w:r>
      <w:r>
        <w:rPr>
          <w:rFonts w:cs="David"/>
          <w:b/>
          <w:bCs/>
          <w:rtl/>
        </w:rPr>
        <w:t>כפי שהיה נראה</w:t>
      </w:r>
      <w:r>
        <w:rPr>
          <w:rFonts w:cs="David"/>
          <w:rtl/>
        </w:rPr>
        <w:t xml:space="preserve"> מהמעשה של אליעזר ויונתן, אסור</w:t>
      </w:r>
      <w:r>
        <w:rPr>
          <w:rFonts w:cs="David"/>
          <w:sz w:val="20"/>
          <w:szCs w:val="20"/>
          <w:rtl/>
        </w:rPr>
        <w:t xml:space="preserve"> [אך לכאורה עדיין לא מיושב היאך סמכו רב ושמואל ורבי יוחנן על הסימנים שעשו לעצמם].</w:t>
      </w:r>
    </w:p>
    <w:p w:rsidR="00CA2BAE" w:rsidRDefault="00CA2BAE" w:rsidP="00CA2BAE">
      <w:pPr>
        <w:widowControl w:val="0"/>
        <w:autoSpaceDE w:val="0"/>
        <w:autoSpaceDN w:val="0"/>
        <w:adjustRightInd w:val="0"/>
        <w:spacing w:before="0" w:after="0" w:line="360" w:lineRule="auto"/>
        <w:jc w:val="both"/>
        <w:rPr>
          <w:rFonts w:cs="David"/>
        </w:rPr>
      </w:pPr>
      <w:r>
        <w:rPr>
          <w:rFonts w:cs="David"/>
          <w:b/>
          <w:bCs/>
          <w:rtl/>
        </w:rPr>
        <w:t>[ב] ר"ן המובא בכסף משנה (3) - סימן שאין בו כל הגיון שהוא גורם לתועלת הדבר או להיפך -</w:t>
      </w:r>
      <w:r>
        <w:rPr>
          <w:rFonts w:cs="David"/>
          <w:rtl/>
        </w:rPr>
        <w:t xml:space="preserve"> </w:t>
      </w:r>
      <w:r>
        <w:rPr>
          <w:rFonts w:cs="David"/>
          <w:b/>
          <w:bCs/>
          <w:rtl/>
        </w:rPr>
        <w:t>אסור.</w:t>
      </w:r>
    </w:p>
    <w:p w:rsidR="00CA2BAE" w:rsidRDefault="00CA2BAE" w:rsidP="0036797D">
      <w:pPr>
        <w:widowControl w:val="0"/>
        <w:numPr>
          <w:ilvl w:val="0"/>
          <w:numId w:val="30"/>
        </w:numPr>
        <w:autoSpaceDE w:val="0"/>
        <w:autoSpaceDN w:val="0"/>
        <w:adjustRightInd w:val="0"/>
        <w:spacing w:before="0" w:after="0" w:line="360" w:lineRule="auto"/>
        <w:jc w:val="both"/>
        <w:rPr>
          <w:rFonts w:cs="David"/>
          <w:sz w:val="20"/>
          <w:szCs w:val="20"/>
          <w:rtl/>
        </w:rPr>
      </w:pPr>
      <w:r>
        <w:rPr>
          <w:rFonts w:cs="David"/>
          <w:rtl/>
        </w:rPr>
        <w:t>הר"ן מסתמך על דברי הגמרא בסנהדרין (1) כי התולה בפתו שנפלה מפיו וכדומה, אסור.</w:t>
      </w:r>
      <w:r>
        <w:rPr>
          <w:rFonts w:cs="David"/>
          <w:sz w:val="20"/>
          <w:szCs w:val="20"/>
          <w:rtl/>
        </w:rPr>
        <w:t xml:space="preserve"> </w:t>
      </w:r>
      <w:r>
        <w:rPr>
          <w:rFonts w:cs="David"/>
          <w:rtl/>
        </w:rPr>
        <w:t>אבל "</w:t>
      </w:r>
      <w:r>
        <w:rPr>
          <w:rFonts w:cs="David"/>
          <w:b/>
          <w:bCs/>
          <w:rtl/>
        </w:rPr>
        <w:t>בדבר שהשכל מכריע</w:t>
      </w:r>
      <w:r>
        <w:rPr>
          <w:rFonts w:cs="David"/>
          <w:rtl/>
        </w:rPr>
        <w:t xml:space="preserve"> שהם מורים תועלת הדבר או נזקו" אין איסור.</w:t>
      </w:r>
      <w:r>
        <w:rPr>
          <w:rFonts w:cs="David" w:hint="cs"/>
        </w:rPr>
        <w:t xml:space="preserve"> </w:t>
      </w:r>
      <w:r>
        <w:rPr>
          <w:rFonts w:cs="David"/>
          <w:rtl/>
        </w:rPr>
        <w:t xml:space="preserve">ולפי זה ביאר את מעשיהם של אליעזר עבד אברהם ויונתן, ולעומת זאת את מעשיהם של רב ושמואל ורבי יוחנן. </w:t>
      </w:r>
    </w:p>
    <w:p w:rsidR="00CA2BAE" w:rsidRDefault="00CA2BAE" w:rsidP="0036797D">
      <w:pPr>
        <w:widowControl w:val="0"/>
        <w:numPr>
          <w:ilvl w:val="0"/>
          <w:numId w:val="30"/>
        </w:numPr>
        <w:autoSpaceDE w:val="0"/>
        <w:autoSpaceDN w:val="0"/>
        <w:adjustRightInd w:val="0"/>
        <w:spacing w:before="0" w:after="0" w:line="360" w:lineRule="auto"/>
        <w:jc w:val="both"/>
        <w:rPr>
          <w:rFonts w:cs="David"/>
          <w:sz w:val="20"/>
          <w:szCs w:val="20"/>
        </w:rPr>
      </w:pPr>
      <w:r>
        <w:rPr>
          <w:rFonts w:cs="David"/>
          <w:rtl/>
        </w:rPr>
        <w:t>וכן פירש בספר היראים (4) את ניחושו של יונתן, ראה בתועפות ראם שם.</w:t>
      </w:r>
    </w:p>
    <w:p w:rsidR="00CA2BAE" w:rsidRDefault="00CA2BAE" w:rsidP="00CA2BAE">
      <w:pPr>
        <w:widowControl w:val="0"/>
        <w:autoSpaceDE w:val="0"/>
        <w:autoSpaceDN w:val="0"/>
        <w:adjustRightInd w:val="0"/>
        <w:spacing w:before="0" w:after="0" w:line="360" w:lineRule="auto"/>
        <w:jc w:val="both"/>
        <w:rPr>
          <w:rFonts w:cs="David"/>
          <w:sz w:val="20"/>
          <w:szCs w:val="20"/>
        </w:rPr>
      </w:pPr>
      <w:r>
        <w:rPr>
          <w:rFonts w:cs="David"/>
          <w:b/>
          <w:bCs/>
          <w:rtl/>
        </w:rPr>
        <w:t>[ג] רד"ק (5) - ניחוש האסור מהתורה הוא "מה שנהגו בהן בעלי הדעות הרעות וחושבים כי הם המטיבים והמריעים, אבל מי שרוצה לעשות לעצמו סימנים כדי לדעת אם זהו חפץ ה', אין בזה איסור".</w:t>
      </w:r>
    </w:p>
    <w:p w:rsidR="00CA2BAE" w:rsidRDefault="00CA2BAE" w:rsidP="0036797D">
      <w:pPr>
        <w:widowControl w:val="0"/>
        <w:numPr>
          <w:ilvl w:val="0"/>
          <w:numId w:val="31"/>
        </w:numPr>
        <w:autoSpaceDE w:val="0"/>
        <w:autoSpaceDN w:val="0"/>
        <w:adjustRightInd w:val="0"/>
        <w:spacing w:before="0" w:after="0" w:line="360" w:lineRule="auto"/>
        <w:jc w:val="both"/>
        <w:rPr>
          <w:rFonts w:cs="David"/>
          <w:sz w:val="20"/>
          <w:szCs w:val="20"/>
          <w:rtl/>
        </w:rPr>
      </w:pPr>
      <w:r>
        <w:rPr>
          <w:rFonts w:cs="David"/>
          <w:rtl/>
        </w:rPr>
        <w:t xml:space="preserve">דברי ספר החינוך (1) בביאור שורש האיסור לנחש, כעין פירושו של הרד"ק הנ"ל. </w:t>
      </w:r>
    </w:p>
    <w:p w:rsidR="00CA2BAE" w:rsidRDefault="00CA2BAE" w:rsidP="0036797D">
      <w:pPr>
        <w:widowControl w:val="0"/>
        <w:numPr>
          <w:ilvl w:val="0"/>
          <w:numId w:val="31"/>
        </w:numPr>
        <w:autoSpaceDE w:val="0"/>
        <w:autoSpaceDN w:val="0"/>
        <w:adjustRightInd w:val="0"/>
        <w:spacing w:before="0" w:after="0" w:line="360" w:lineRule="auto"/>
        <w:jc w:val="both"/>
        <w:rPr>
          <w:rFonts w:cs="David"/>
          <w:b/>
          <w:bCs/>
        </w:rPr>
      </w:pPr>
      <w:r>
        <w:rPr>
          <w:rFonts w:cs="David"/>
          <w:rtl/>
        </w:rPr>
        <w:t xml:space="preserve">ביאור הרד"ק מדוע לא חששו אליעזר ויונתן ורב ושמואל לעשות לעצמם סימנים וסמכו עליהם. וראה בדבריו כי גם סימנים שמותר לעשות אינם מהווים סימן אלא באופן שקובעים "סימן" </w:t>
      </w:r>
      <w:r>
        <w:rPr>
          <w:rFonts w:cs="David"/>
          <w:b/>
          <w:bCs/>
          <w:rtl/>
        </w:rPr>
        <w:t xml:space="preserve">קודם שעושה </w:t>
      </w:r>
      <w:r>
        <w:rPr>
          <w:rFonts w:cs="David"/>
          <w:rtl/>
        </w:rPr>
        <w:t xml:space="preserve">את המעשה בדבר </w:t>
      </w:r>
      <w:r>
        <w:rPr>
          <w:rFonts w:cs="David"/>
          <w:b/>
          <w:bCs/>
          <w:rtl/>
        </w:rPr>
        <w:t>שטרם היה</w:t>
      </w:r>
      <w:r>
        <w:rPr>
          <w:rFonts w:cs="David"/>
          <w:rtl/>
        </w:rPr>
        <w:t xml:space="preserve">, ולא במה </w:t>
      </w:r>
      <w:r>
        <w:rPr>
          <w:rFonts w:cs="David"/>
          <w:b/>
          <w:bCs/>
          <w:rtl/>
        </w:rPr>
        <w:t>שכבר היה</w:t>
      </w:r>
      <w:r>
        <w:rPr>
          <w:rFonts w:cs="David"/>
          <w:rtl/>
        </w:rPr>
        <w:t xml:space="preserve">, </w:t>
      </w:r>
      <w:r>
        <w:rPr>
          <w:rFonts w:cs="David"/>
          <w:sz w:val="20"/>
          <w:szCs w:val="20"/>
          <w:rtl/>
        </w:rPr>
        <w:t>ובמה שביאר לפי זה את הנהגתו של רב.</w:t>
      </w:r>
    </w:p>
    <w:p w:rsidR="00CA2BAE" w:rsidRDefault="00CA2BAE" w:rsidP="00CA2BAE">
      <w:pPr>
        <w:widowControl w:val="0"/>
        <w:autoSpaceDE w:val="0"/>
        <w:autoSpaceDN w:val="0"/>
        <w:adjustRightInd w:val="0"/>
        <w:spacing w:before="0" w:after="0" w:line="360" w:lineRule="auto"/>
        <w:ind w:left="1179"/>
        <w:jc w:val="both"/>
        <w:rPr>
          <w:rFonts w:cs="David"/>
          <w:b/>
          <w:bCs/>
        </w:rPr>
      </w:pPr>
      <w:r>
        <w:rPr>
          <w:rFonts w:cs="David"/>
          <w:b/>
          <w:bCs/>
          <w:rtl/>
        </w:rPr>
        <w:t xml:space="preserve"> </w:t>
      </w:r>
    </w:p>
    <w:p w:rsidR="00CA2BAE" w:rsidRDefault="00CA2BAE" w:rsidP="00CA2BAE">
      <w:pPr>
        <w:widowControl w:val="0"/>
        <w:autoSpaceDE w:val="0"/>
        <w:autoSpaceDN w:val="0"/>
        <w:adjustRightInd w:val="0"/>
        <w:spacing w:before="0" w:after="0" w:line="360" w:lineRule="auto"/>
        <w:ind w:left="0"/>
        <w:jc w:val="both"/>
        <w:rPr>
          <w:rFonts w:cs="David" w:hint="cs"/>
          <w:b/>
          <w:bCs/>
          <w:rtl/>
        </w:rPr>
      </w:pPr>
      <w:r>
        <w:rPr>
          <w:rFonts w:cs="David"/>
          <w:b/>
          <w:bCs/>
          <w:rtl/>
        </w:rPr>
        <w:t>ג. מחלוקת הרמב"ם והראב"ד בדין ניחוש וסימן</w:t>
      </w:r>
    </w:p>
    <w:p w:rsidR="00CA2BAE" w:rsidRDefault="00CA2BAE" w:rsidP="0036797D">
      <w:pPr>
        <w:widowControl w:val="0"/>
        <w:numPr>
          <w:ilvl w:val="0"/>
          <w:numId w:val="32"/>
        </w:numPr>
        <w:autoSpaceDE w:val="0"/>
        <w:autoSpaceDN w:val="0"/>
        <w:adjustRightInd w:val="0"/>
        <w:spacing w:before="0" w:after="0" w:line="360" w:lineRule="auto"/>
        <w:ind w:left="1440"/>
        <w:jc w:val="both"/>
        <w:rPr>
          <w:rFonts w:cs="David"/>
          <w:b/>
          <w:bCs/>
        </w:rPr>
      </w:pPr>
      <w:r>
        <w:rPr>
          <w:rFonts w:cs="David"/>
          <w:rtl/>
        </w:rPr>
        <w:t xml:space="preserve">דברי הרמב"ם בהלכה ד' </w:t>
      </w:r>
      <w:r>
        <w:rPr>
          <w:rFonts w:cs="David"/>
          <w:sz w:val="20"/>
          <w:szCs w:val="20"/>
          <w:rtl/>
        </w:rPr>
        <w:t xml:space="preserve">(3) </w:t>
      </w:r>
      <w:r>
        <w:rPr>
          <w:rFonts w:cs="David"/>
          <w:rtl/>
        </w:rPr>
        <w:t>בנדון "המשים סימנים לעצמו", השגת הראב"ד, וביאור הכסף משנה בדעת הרמב"ם, בפשר "ניחושם" של אליעזר עבד אברהם ויונתן.</w:t>
      </w:r>
    </w:p>
    <w:p w:rsidR="00CA2BAE" w:rsidRDefault="00CA2BAE" w:rsidP="0036797D">
      <w:pPr>
        <w:widowControl w:val="0"/>
        <w:numPr>
          <w:ilvl w:val="0"/>
          <w:numId w:val="32"/>
        </w:numPr>
        <w:autoSpaceDE w:val="0"/>
        <w:autoSpaceDN w:val="0"/>
        <w:adjustRightInd w:val="0"/>
        <w:spacing w:before="0" w:after="0" w:line="360" w:lineRule="auto"/>
        <w:ind w:left="1440" w:right="-284"/>
        <w:jc w:val="both"/>
        <w:rPr>
          <w:rFonts w:cs="David"/>
          <w:b/>
          <w:bCs/>
        </w:rPr>
      </w:pPr>
      <w:r>
        <w:rPr>
          <w:rFonts w:cs="David"/>
          <w:rtl/>
        </w:rPr>
        <w:t xml:space="preserve">מחלוקת הרמב"ם והראב"ד בהלכה ה' (3),  בביאור דברי הגמרא "בית, תינוק ואשה, אע"פ שאין נחש, </w:t>
      </w:r>
      <w:r>
        <w:rPr>
          <w:rFonts w:cs="David"/>
          <w:b/>
          <w:bCs/>
          <w:rtl/>
        </w:rPr>
        <w:t>יש סימן</w:t>
      </w:r>
      <w:r>
        <w:rPr>
          <w:rFonts w:cs="David"/>
          <w:rtl/>
        </w:rPr>
        <w:t xml:space="preserve">". </w:t>
      </w:r>
    </w:p>
    <w:p w:rsidR="00CA2BAE" w:rsidRDefault="00CA2BAE" w:rsidP="0036797D">
      <w:pPr>
        <w:widowControl w:val="0"/>
        <w:numPr>
          <w:ilvl w:val="0"/>
          <w:numId w:val="32"/>
        </w:numPr>
        <w:autoSpaceDE w:val="0"/>
        <w:autoSpaceDN w:val="0"/>
        <w:adjustRightInd w:val="0"/>
        <w:spacing w:before="0" w:after="0" w:line="360" w:lineRule="auto"/>
        <w:ind w:left="1440"/>
        <w:jc w:val="both"/>
        <w:rPr>
          <w:rFonts w:cs="David"/>
          <w:b/>
          <w:bCs/>
        </w:rPr>
      </w:pPr>
      <w:r>
        <w:rPr>
          <w:rFonts w:cs="David"/>
          <w:rtl/>
        </w:rPr>
        <w:lastRenderedPageBreak/>
        <w:t>ביאור דעת הראב"ד בשו"ת וישב הים (7) לפי שיטת הרד"ק (5) שסימני "בית, תינוק ואשה" אינם סימנים גמורים "כיון שבאו בהזדמן ולא עשאום סימן מתחילה, ולא הוו סימן גמור עד דאתחזקו תלתא זימני".</w:t>
      </w:r>
    </w:p>
    <w:p w:rsidR="00CA2BAE" w:rsidRDefault="00CA2BAE" w:rsidP="00CA2BAE">
      <w:pPr>
        <w:widowControl w:val="0"/>
        <w:autoSpaceDE w:val="0"/>
        <w:autoSpaceDN w:val="0"/>
        <w:adjustRightInd w:val="0"/>
        <w:spacing w:before="0" w:after="0" w:line="360" w:lineRule="auto"/>
        <w:ind w:left="720"/>
        <w:jc w:val="both"/>
        <w:rPr>
          <w:rFonts w:cs="David"/>
          <w:b/>
          <w:bCs/>
        </w:rPr>
      </w:pPr>
    </w:p>
    <w:p w:rsidR="00CA2BAE" w:rsidRDefault="00CA2BAE" w:rsidP="00CA2BAE">
      <w:pPr>
        <w:widowControl w:val="0"/>
        <w:autoSpaceDE w:val="0"/>
        <w:autoSpaceDN w:val="0"/>
        <w:adjustRightInd w:val="0"/>
        <w:spacing w:before="0" w:after="0" w:line="360" w:lineRule="auto"/>
        <w:ind w:left="720"/>
        <w:jc w:val="both"/>
        <w:rPr>
          <w:rFonts w:cs="David"/>
          <w:b/>
          <w:bCs/>
          <w:rtl/>
        </w:rPr>
      </w:pPr>
    </w:p>
    <w:p w:rsidR="00CA2BAE" w:rsidRDefault="00CA2BAE" w:rsidP="00CA2BAE">
      <w:pPr>
        <w:widowControl w:val="0"/>
        <w:autoSpaceDE w:val="0"/>
        <w:autoSpaceDN w:val="0"/>
        <w:adjustRightInd w:val="0"/>
        <w:spacing w:before="0" w:after="0" w:line="360" w:lineRule="auto"/>
        <w:ind w:left="720"/>
        <w:jc w:val="both"/>
        <w:rPr>
          <w:rFonts w:cs="David"/>
          <w:b/>
          <w:bCs/>
          <w:rtl/>
        </w:rPr>
      </w:pP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ד. סימן טוב ומזל טוב - "סימנא מילתא"</w:t>
      </w:r>
    </w:p>
    <w:p w:rsidR="00CA2BAE" w:rsidRDefault="00CA2BAE" w:rsidP="0036797D">
      <w:pPr>
        <w:widowControl w:val="0"/>
        <w:numPr>
          <w:ilvl w:val="0"/>
          <w:numId w:val="33"/>
        </w:numPr>
        <w:autoSpaceDE w:val="0"/>
        <w:autoSpaceDN w:val="0"/>
        <w:adjustRightInd w:val="0"/>
        <w:spacing w:before="0" w:after="0" w:line="360" w:lineRule="auto"/>
        <w:ind w:left="1440"/>
        <w:jc w:val="both"/>
        <w:rPr>
          <w:rFonts w:cs="David"/>
          <w:rtl/>
        </w:rPr>
      </w:pPr>
      <w:r>
        <w:rPr>
          <w:rFonts w:cs="David"/>
          <w:rtl/>
        </w:rPr>
        <w:t xml:space="preserve">במסכת הוריות (2) מבואר ענין משיחת המלכים על המעיין </w:t>
      </w:r>
      <w:r>
        <w:rPr>
          <w:rFonts w:cs="David"/>
          <w:b/>
          <w:bCs/>
          <w:rtl/>
        </w:rPr>
        <w:t xml:space="preserve">לסימן </w:t>
      </w:r>
      <w:r>
        <w:rPr>
          <w:rFonts w:cs="David"/>
          <w:rtl/>
        </w:rPr>
        <w:t>"כדי שתמשך מלכותם", ובסוגיית הגמרא נתבארו סימנים הידועים כמסוגלים להצלחה, ובכללם ה"סימנים" הנהוגים בראש השנה.</w:t>
      </w:r>
    </w:p>
    <w:p w:rsidR="00CA2BAE" w:rsidRDefault="00CA2BAE" w:rsidP="0036797D">
      <w:pPr>
        <w:widowControl w:val="0"/>
        <w:numPr>
          <w:ilvl w:val="0"/>
          <w:numId w:val="33"/>
        </w:numPr>
        <w:autoSpaceDE w:val="0"/>
        <w:autoSpaceDN w:val="0"/>
        <w:adjustRightInd w:val="0"/>
        <w:spacing w:before="0" w:after="0" w:line="360" w:lineRule="auto"/>
        <w:ind w:left="1440"/>
        <w:jc w:val="both"/>
        <w:rPr>
          <w:rFonts w:cs="David"/>
        </w:rPr>
      </w:pPr>
      <w:r>
        <w:rPr>
          <w:rFonts w:cs="David"/>
          <w:rtl/>
        </w:rPr>
        <w:t xml:space="preserve">ביאור המאירי (4) מדוע אין איסור "ניחוש" בסימנים אלו, כי נועדו </w:t>
      </w:r>
      <w:r>
        <w:rPr>
          <w:rFonts w:cs="David"/>
          <w:b/>
          <w:bCs/>
          <w:rtl/>
        </w:rPr>
        <w:t>לעורר לבבו להנהגה טובה</w:t>
      </w:r>
      <w:r>
        <w:rPr>
          <w:rFonts w:cs="David"/>
          <w:rtl/>
        </w:rPr>
        <w:t>.</w:t>
      </w:r>
    </w:p>
    <w:p w:rsidR="00CA2BAE" w:rsidRDefault="00CA2BAE" w:rsidP="0036797D">
      <w:pPr>
        <w:widowControl w:val="0"/>
        <w:numPr>
          <w:ilvl w:val="0"/>
          <w:numId w:val="33"/>
        </w:numPr>
        <w:autoSpaceDE w:val="0"/>
        <w:autoSpaceDN w:val="0"/>
        <w:adjustRightInd w:val="0"/>
        <w:spacing w:before="0" w:after="0" w:line="360" w:lineRule="auto"/>
        <w:ind w:left="1440"/>
        <w:jc w:val="both"/>
        <w:rPr>
          <w:rFonts w:cs="David"/>
        </w:rPr>
      </w:pPr>
      <w:r>
        <w:rPr>
          <w:rFonts w:cs="David"/>
          <w:rtl/>
        </w:rPr>
        <w:t xml:space="preserve">מדברי הגמרא בהוריות המליצו הר"ן (3) והרמב"ן (4) על המנהג לשאת נשים עד זמן "מילוי הלבנה". </w:t>
      </w:r>
    </w:p>
    <w:p w:rsidR="00CA2BAE" w:rsidRDefault="00CA2BAE" w:rsidP="00CA2BAE">
      <w:pPr>
        <w:widowControl w:val="0"/>
        <w:autoSpaceDE w:val="0"/>
        <w:autoSpaceDN w:val="0"/>
        <w:adjustRightInd w:val="0"/>
        <w:spacing w:before="0" w:after="0" w:line="360" w:lineRule="auto"/>
        <w:ind w:left="720"/>
        <w:jc w:val="both"/>
        <w:rPr>
          <w:rFonts w:cs="David"/>
        </w:rPr>
      </w:pPr>
      <w:r>
        <w:rPr>
          <w:rFonts w:cs="David"/>
          <w:rtl/>
        </w:rPr>
        <w:t>וראה בהמשך דברי הרמב"ן בנדון שאלה בכוכבים, והאם גזירת האיצטגננות יכולה להתבטל, ובנדון קיום מצות "תמים תהיה עם ה' אלוקיך".</w:t>
      </w:r>
    </w:p>
    <w:p w:rsidR="00CA2BAE" w:rsidRDefault="00CA2BAE" w:rsidP="00CA2BAE">
      <w:pPr>
        <w:widowControl w:val="0"/>
        <w:autoSpaceDE w:val="0"/>
        <w:autoSpaceDN w:val="0"/>
        <w:adjustRightInd w:val="0"/>
        <w:spacing w:before="0" w:after="0" w:line="360" w:lineRule="auto"/>
        <w:ind w:left="0"/>
        <w:jc w:val="both"/>
        <w:rPr>
          <w:rFonts w:cs="David"/>
          <w:b/>
          <w:bCs/>
          <w:sz w:val="24"/>
          <w:szCs w:val="24"/>
        </w:rPr>
      </w:pPr>
    </w:p>
    <w:p w:rsidR="00CA2BAE" w:rsidRDefault="00CA2BAE" w:rsidP="00CA2BAE">
      <w:pPr>
        <w:widowControl w:val="0"/>
        <w:autoSpaceDE w:val="0"/>
        <w:autoSpaceDN w:val="0"/>
        <w:adjustRightInd w:val="0"/>
        <w:spacing w:before="0" w:after="0" w:line="360" w:lineRule="auto"/>
        <w:ind w:left="0"/>
        <w:jc w:val="both"/>
        <w:rPr>
          <w:rFonts w:cs="David"/>
          <w:b/>
          <w:bCs/>
          <w:sz w:val="24"/>
          <w:szCs w:val="24"/>
          <w:rtl/>
        </w:rPr>
      </w:pPr>
      <w:r>
        <w:rPr>
          <w:rFonts w:cs="David"/>
          <w:b/>
          <w:bCs/>
          <w:sz w:val="24"/>
          <w:szCs w:val="24"/>
          <w:rtl/>
        </w:rPr>
        <w:t>עיון נוסף</w:t>
      </w: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 xml:space="preserve">א. ניחוש וסימן - פסקי הלכות </w:t>
      </w:r>
    </w:p>
    <w:p w:rsidR="00CA2BAE" w:rsidRDefault="00CA2BAE" w:rsidP="0036797D">
      <w:pPr>
        <w:widowControl w:val="0"/>
        <w:numPr>
          <w:ilvl w:val="0"/>
          <w:numId w:val="34"/>
        </w:numPr>
        <w:autoSpaceDE w:val="0"/>
        <w:autoSpaceDN w:val="0"/>
        <w:adjustRightInd w:val="0"/>
        <w:spacing w:before="0" w:after="0" w:line="360" w:lineRule="auto"/>
        <w:ind w:left="1440"/>
        <w:jc w:val="both"/>
        <w:rPr>
          <w:rFonts w:cs="David"/>
        </w:rPr>
      </w:pPr>
      <w:r>
        <w:rPr>
          <w:rFonts w:cs="David"/>
          <w:rtl/>
        </w:rPr>
        <w:t>בשולחן ערוך (</w:t>
      </w:r>
      <w:r>
        <w:rPr>
          <w:rFonts w:cs="David"/>
          <w:sz w:val="20"/>
          <w:szCs w:val="20"/>
          <w:rtl/>
        </w:rPr>
        <w:t>סי' קע"ט סעיף ג</w:t>
      </w:r>
      <w:r>
        <w:rPr>
          <w:rFonts w:cs="David"/>
          <w:rtl/>
        </w:rPr>
        <w:t xml:space="preserve">' (6) מבואר מה הם הדברים האסורים משום ניחוש וסימן. בהמשך </w:t>
      </w:r>
      <w:r>
        <w:rPr>
          <w:rFonts w:cs="David"/>
          <w:sz w:val="20"/>
          <w:szCs w:val="20"/>
          <w:rtl/>
        </w:rPr>
        <w:t>(סע' ד)</w:t>
      </w:r>
      <w:r>
        <w:rPr>
          <w:rFonts w:cs="David"/>
          <w:rtl/>
        </w:rPr>
        <w:t xml:space="preserve"> נפסק דין "בית אשה ותינוק" כלשון הגמרא, והושמט התנאי דאתחזק בתלתא זימני. אבל הרמ"א כתב: "אם הצליח אחר זה שלשה פעמים או לא", כשיטת הראב"ד.</w:t>
      </w:r>
    </w:p>
    <w:p w:rsidR="00CA2BAE" w:rsidRDefault="00CA2BAE" w:rsidP="0036797D">
      <w:pPr>
        <w:widowControl w:val="0"/>
        <w:numPr>
          <w:ilvl w:val="0"/>
          <w:numId w:val="34"/>
        </w:numPr>
        <w:autoSpaceDE w:val="0"/>
        <w:autoSpaceDN w:val="0"/>
        <w:adjustRightInd w:val="0"/>
        <w:spacing w:before="0" w:after="0" w:line="360" w:lineRule="auto"/>
        <w:ind w:left="1440"/>
        <w:jc w:val="both"/>
        <w:rPr>
          <w:rFonts w:cs="David"/>
        </w:rPr>
      </w:pPr>
      <w:r>
        <w:rPr>
          <w:rFonts w:cs="David"/>
          <w:rtl/>
        </w:rPr>
        <w:t>הרמ"א (</w:t>
      </w:r>
      <w:r>
        <w:rPr>
          <w:rFonts w:cs="David"/>
          <w:sz w:val="20"/>
          <w:szCs w:val="20"/>
          <w:rtl/>
        </w:rPr>
        <w:t>סעיף ד</w:t>
      </w:r>
      <w:r>
        <w:rPr>
          <w:rFonts w:cs="David"/>
          <w:rtl/>
        </w:rPr>
        <w:t xml:space="preserve"> (6) הוסיף להביא את מחלוקת הרמב"ם והראב"ד, האם מותר לעשות סימנים על מה שיהיה בעתיד, וסיים: "וההולך בתום ובוטח בה' חסד יסובבנו". וראה במה שכתב בזה בשו"ת וישב הים (7).</w:t>
      </w:r>
    </w:p>
    <w:p w:rsidR="00CA2BAE" w:rsidRDefault="00CA2BAE" w:rsidP="0036797D">
      <w:pPr>
        <w:widowControl w:val="0"/>
        <w:numPr>
          <w:ilvl w:val="0"/>
          <w:numId w:val="34"/>
        </w:numPr>
        <w:autoSpaceDE w:val="0"/>
        <w:autoSpaceDN w:val="0"/>
        <w:adjustRightInd w:val="0"/>
        <w:spacing w:before="0" w:after="0" w:line="360" w:lineRule="auto"/>
        <w:ind w:left="1440"/>
        <w:jc w:val="both"/>
        <w:rPr>
          <w:rFonts w:cs="David"/>
        </w:rPr>
      </w:pPr>
      <w:r>
        <w:rPr>
          <w:rFonts w:cs="David"/>
          <w:rtl/>
        </w:rPr>
        <w:t>דברי הפתחי תשובה</w:t>
      </w:r>
      <w:r>
        <w:rPr>
          <w:rFonts w:cs="David"/>
          <w:sz w:val="20"/>
          <w:szCs w:val="20"/>
          <w:rtl/>
        </w:rPr>
        <w:t xml:space="preserve"> (6) ס"ק ג) </w:t>
      </w:r>
      <w:r>
        <w:rPr>
          <w:rFonts w:cs="David"/>
          <w:rtl/>
        </w:rPr>
        <w:t>בשם השלטי גיבורים, בדבר ניחוש כשלא אומר במפורש שכוונתו לניחוש, ומה שהקשה עליו. ובמה שכתב בשו"ת קנין תורה (9) בשם המהרי"ל והגר"א,</w:t>
      </w:r>
      <w:r>
        <w:rPr>
          <w:rFonts w:cs="David" w:hint="cs"/>
        </w:rPr>
        <w:t xml:space="preserve"> </w:t>
      </w:r>
      <w:r>
        <w:rPr>
          <w:rFonts w:cs="David"/>
          <w:rtl/>
        </w:rPr>
        <w:t>וכן נקט בשו"ת וישב הים (6).</w:t>
      </w:r>
    </w:p>
    <w:p w:rsidR="00CA2BAE" w:rsidRDefault="00CA2BAE" w:rsidP="0036797D">
      <w:pPr>
        <w:widowControl w:val="0"/>
        <w:numPr>
          <w:ilvl w:val="0"/>
          <w:numId w:val="34"/>
        </w:numPr>
        <w:autoSpaceDE w:val="0"/>
        <w:autoSpaceDN w:val="0"/>
        <w:adjustRightInd w:val="0"/>
        <w:spacing w:before="0" w:after="0" w:line="360" w:lineRule="auto"/>
        <w:ind w:left="1440"/>
        <w:jc w:val="both"/>
        <w:rPr>
          <w:rFonts w:cs="David"/>
        </w:rPr>
      </w:pPr>
      <w:r>
        <w:rPr>
          <w:rFonts w:cs="David"/>
          <w:rtl/>
        </w:rPr>
        <w:t xml:space="preserve">הרמ"א </w:t>
      </w:r>
      <w:r>
        <w:rPr>
          <w:rFonts w:cs="David"/>
          <w:sz w:val="20"/>
          <w:szCs w:val="20"/>
          <w:rtl/>
        </w:rPr>
        <w:t xml:space="preserve">(6) סי' קע"ט סע' ב) </w:t>
      </w:r>
      <w:r>
        <w:rPr>
          <w:rFonts w:cs="David"/>
          <w:rtl/>
        </w:rPr>
        <w:t>פסק את דברי הרמב"ן: "במה שאדם יודע שהוא נגד המזל, לא יעשה ויסמוך על הנס, אלא שאין לחקור אחר זה משום תמים תהיה עם ה' אלקיך".</w:t>
      </w:r>
    </w:p>
    <w:p w:rsidR="00CA2BAE" w:rsidRDefault="00CA2BAE" w:rsidP="00CA2BAE">
      <w:pPr>
        <w:widowControl w:val="0"/>
        <w:autoSpaceDE w:val="0"/>
        <w:autoSpaceDN w:val="0"/>
        <w:adjustRightInd w:val="0"/>
        <w:spacing w:before="0" w:after="0" w:line="360" w:lineRule="auto"/>
        <w:ind w:left="0"/>
        <w:jc w:val="both"/>
        <w:rPr>
          <w:rFonts w:cs="David"/>
          <w:b/>
          <w:bCs/>
          <w:sz w:val="24"/>
          <w:szCs w:val="24"/>
          <w:rtl/>
        </w:rPr>
      </w:pPr>
    </w:p>
    <w:p w:rsidR="00CA2BAE" w:rsidRDefault="00CA2BAE" w:rsidP="00CA2BAE">
      <w:pPr>
        <w:widowControl w:val="0"/>
        <w:autoSpaceDE w:val="0"/>
        <w:autoSpaceDN w:val="0"/>
        <w:adjustRightInd w:val="0"/>
        <w:spacing w:before="0" w:after="0" w:line="360" w:lineRule="auto"/>
        <w:ind w:left="0"/>
        <w:jc w:val="both"/>
        <w:rPr>
          <w:rFonts w:cs="David"/>
          <w:b/>
          <w:bCs/>
          <w:sz w:val="24"/>
          <w:szCs w:val="24"/>
          <w:rtl/>
        </w:rPr>
      </w:pPr>
      <w:r>
        <w:rPr>
          <w:rFonts w:cs="David"/>
          <w:b/>
          <w:bCs/>
          <w:sz w:val="24"/>
          <w:szCs w:val="24"/>
          <w:rtl/>
        </w:rPr>
        <w:t>מחקר והעמקה</w:t>
      </w:r>
    </w:p>
    <w:p w:rsidR="00CA2BAE" w:rsidRDefault="00CA2BAE" w:rsidP="00CA2BAE">
      <w:pPr>
        <w:widowControl w:val="0"/>
        <w:autoSpaceDE w:val="0"/>
        <w:autoSpaceDN w:val="0"/>
        <w:adjustRightInd w:val="0"/>
        <w:spacing w:before="0" w:after="0" w:line="360" w:lineRule="auto"/>
        <w:ind w:left="0"/>
        <w:jc w:val="both"/>
        <w:rPr>
          <w:rFonts w:cs="David"/>
          <w:b/>
          <w:bCs/>
          <w:rtl/>
        </w:rPr>
      </w:pPr>
      <w:r>
        <w:rPr>
          <w:rFonts w:cs="David"/>
          <w:b/>
          <w:bCs/>
          <w:rtl/>
        </w:rPr>
        <w:t>א. דינים שונים הנוגעים לניחוש וסימן - הלכה ולמעשה</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tl/>
        </w:rPr>
      </w:pPr>
      <w:r>
        <w:rPr>
          <w:rFonts w:cs="David"/>
          <w:b/>
          <w:bCs/>
          <w:rtl/>
        </w:rPr>
        <w:t xml:space="preserve">המקפידים לא לתת להדליק נר מהנר שלהם במוצאי שבת; לא לכבות את הנר במוצ"ש; לא לקנות מטאטא כל חודש ניסן - </w:t>
      </w:r>
      <w:r>
        <w:rPr>
          <w:rFonts w:cs="David"/>
          <w:rtl/>
        </w:rPr>
        <w:t>בן איש חי בשו"ת רב פעלים (9).</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Pr>
      </w:pPr>
      <w:r>
        <w:rPr>
          <w:rFonts w:cs="David"/>
          <w:b/>
          <w:bCs/>
          <w:rtl/>
        </w:rPr>
        <w:t xml:space="preserve">היחס לאמונות "תפלות" - </w:t>
      </w:r>
      <w:r>
        <w:rPr>
          <w:rFonts w:cs="David"/>
          <w:rtl/>
        </w:rPr>
        <w:t>הרב חיים דוד הלוי, רבה של תל אביב, שו"ת מים חיים (9).</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Pr>
      </w:pPr>
      <w:r>
        <w:rPr>
          <w:rFonts w:cs="David"/>
          <w:b/>
          <w:bCs/>
          <w:rtl/>
        </w:rPr>
        <w:t xml:space="preserve">תליית פרסה של סוס כסימן להצלחה - </w:t>
      </w:r>
      <w:r>
        <w:rPr>
          <w:rFonts w:cs="David"/>
          <w:rtl/>
        </w:rPr>
        <w:t>הרב אברהם דוד הורביץ, שו"ת קנין תורה (9).</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Pr>
      </w:pPr>
      <w:r>
        <w:rPr>
          <w:rFonts w:cs="David"/>
          <w:b/>
          <w:bCs/>
          <w:rtl/>
        </w:rPr>
        <w:t xml:space="preserve">כרטיס טיסה שנשרף באופן פלאי, האם לחשוש מלטוס - </w:t>
      </w:r>
      <w:r>
        <w:rPr>
          <w:rFonts w:cs="David"/>
          <w:rtl/>
        </w:rPr>
        <w:t>הרב יצחק זילברשטיין, חשוקי חמד (10).</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Pr>
      </w:pPr>
      <w:r>
        <w:rPr>
          <w:rFonts w:cs="David"/>
          <w:b/>
          <w:bCs/>
          <w:rtl/>
        </w:rPr>
        <w:t>שאלה בחוזים בכוכבים ו"פאנגשוי מאסטר"</w:t>
      </w:r>
      <w:r>
        <w:rPr>
          <w:rFonts w:cs="David"/>
          <w:sz w:val="20"/>
          <w:szCs w:val="20"/>
          <w:rtl/>
        </w:rPr>
        <w:t xml:space="preserve"> </w:t>
      </w:r>
      <w:r>
        <w:rPr>
          <w:rFonts w:cs="David"/>
          <w:b/>
          <w:bCs/>
          <w:rtl/>
        </w:rPr>
        <w:t xml:space="preserve">הנהוג בארצות המזרח - </w:t>
      </w:r>
      <w:r>
        <w:rPr>
          <w:rFonts w:cs="David"/>
          <w:rtl/>
        </w:rPr>
        <w:t>הרב נתנאל מעודד, הרב הראשי של הקהילה הספרדית בהונג קונג,  שו"ת מזרח שמש (11).</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Pr>
      </w:pPr>
      <w:r>
        <w:rPr>
          <w:rFonts w:cs="David"/>
          <w:b/>
          <w:bCs/>
          <w:rtl/>
        </w:rPr>
        <w:t>מנהג הישיבות להתחיל ללמוד בראש חודש</w:t>
      </w:r>
      <w:r>
        <w:rPr>
          <w:rFonts w:cs="David"/>
          <w:rtl/>
        </w:rPr>
        <w:t xml:space="preserve"> - הרב שמואל רייך, קובץ אורייתא (8).</w:t>
      </w:r>
    </w:p>
    <w:p w:rsidR="00CA2BAE" w:rsidRDefault="00CA2BAE" w:rsidP="0036797D">
      <w:pPr>
        <w:widowControl w:val="0"/>
        <w:numPr>
          <w:ilvl w:val="0"/>
          <w:numId w:val="35"/>
        </w:numPr>
        <w:autoSpaceDE w:val="0"/>
        <w:autoSpaceDN w:val="0"/>
        <w:adjustRightInd w:val="0"/>
        <w:spacing w:before="0" w:after="0" w:line="360" w:lineRule="auto"/>
        <w:ind w:left="1440"/>
        <w:jc w:val="both"/>
        <w:rPr>
          <w:rFonts w:cs="David"/>
        </w:rPr>
      </w:pPr>
      <w:r>
        <w:rPr>
          <w:rFonts w:cs="David"/>
          <w:b/>
          <w:bCs/>
          <w:rtl/>
        </w:rPr>
        <w:t>ביאורים בפסק השו"ע "נהגו שאין נושאין נשים אלא במילוי הלבנה" -</w:t>
      </w:r>
      <w:r>
        <w:rPr>
          <w:rFonts w:cs="David"/>
          <w:rtl/>
        </w:rPr>
        <w:t xml:space="preserve"> אוצר הפוסקים (12-13)</w:t>
      </w: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suppressAutoHyphens/>
        <w:spacing w:line="360" w:lineRule="auto"/>
        <w:jc w:val="center"/>
        <w:rPr>
          <w:rFonts w:eastAsia="SimSun" w:cs="David"/>
          <w:b/>
          <w:bCs/>
          <w:sz w:val="32"/>
          <w:szCs w:val="32"/>
          <w:lang w:eastAsia="he-IL"/>
        </w:rPr>
      </w:pPr>
    </w:p>
    <w:p w:rsidR="00CA2BAE" w:rsidRDefault="00CA2BAE" w:rsidP="00CA2BAE">
      <w:pPr>
        <w:suppressAutoHyphens/>
        <w:spacing w:line="360" w:lineRule="auto"/>
        <w:jc w:val="center"/>
        <w:rPr>
          <w:rFonts w:eastAsia="SimSun" w:cs="David"/>
          <w:b/>
          <w:bCs/>
          <w:sz w:val="32"/>
          <w:szCs w:val="32"/>
          <w:rtl/>
          <w:lang w:eastAsia="he-IL"/>
        </w:rPr>
      </w:pPr>
    </w:p>
    <w:p w:rsidR="00CA2BAE" w:rsidRDefault="00CA2BAE" w:rsidP="00CA2BAE">
      <w:pPr>
        <w:suppressAutoHyphens/>
        <w:spacing w:line="360" w:lineRule="auto"/>
        <w:jc w:val="center"/>
        <w:rPr>
          <w:rFonts w:eastAsia="SimSun" w:cs="David"/>
          <w:b/>
          <w:bCs/>
          <w:sz w:val="32"/>
          <w:szCs w:val="32"/>
          <w:rtl/>
          <w:lang w:eastAsia="he-IL"/>
        </w:rPr>
      </w:pPr>
      <w:r>
        <w:rPr>
          <w:rFonts w:eastAsia="SimSun" w:cs="David"/>
          <w:b/>
          <w:bCs/>
          <w:sz w:val="32"/>
          <w:szCs w:val="32"/>
          <w:rtl/>
          <w:lang w:eastAsia="he-IL"/>
        </w:rPr>
        <w:t>אחיזת עיניים - דפי הכוונה ללימוד עיוני</w:t>
      </w:r>
    </w:p>
    <w:p w:rsidR="00CA2BAE" w:rsidRDefault="00CA2BAE" w:rsidP="00CA2BAE">
      <w:pPr>
        <w:spacing w:line="360" w:lineRule="auto"/>
        <w:jc w:val="both"/>
        <w:rPr>
          <w:rFonts w:ascii="Times New Roman" w:eastAsia="Times New Roman" w:hAnsi="Times New Roman" w:cs="David"/>
          <w:b/>
          <w:bCs/>
          <w:rtl/>
        </w:rPr>
      </w:pPr>
    </w:p>
    <w:p w:rsidR="00CA2BAE" w:rsidRDefault="00CA2BAE" w:rsidP="00CA2BAE">
      <w:pPr>
        <w:spacing w:line="360" w:lineRule="auto"/>
        <w:jc w:val="both"/>
        <w:rPr>
          <w:rFonts w:cs="David"/>
          <w:b/>
          <w:bCs/>
          <w:rtl/>
        </w:rPr>
      </w:pPr>
    </w:p>
    <w:p w:rsidR="00CA2BAE" w:rsidRDefault="00CA2BAE" w:rsidP="00CA2BAE">
      <w:pPr>
        <w:spacing w:line="360" w:lineRule="auto"/>
        <w:jc w:val="both"/>
        <w:rPr>
          <w:rFonts w:cs="David"/>
          <w:b/>
          <w:bCs/>
          <w:sz w:val="24"/>
          <w:szCs w:val="24"/>
          <w:rtl/>
        </w:rPr>
      </w:pPr>
      <w:r>
        <w:rPr>
          <w:rFonts w:cs="David"/>
          <w:b/>
          <w:bCs/>
          <w:rtl/>
        </w:rPr>
        <w:t>הכנת הסוגיה</w:t>
      </w:r>
    </w:p>
    <w:p w:rsidR="00CA2BAE" w:rsidRDefault="00CA2BAE" w:rsidP="00CA2BAE">
      <w:pPr>
        <w:spacing w:line="360" w:lineRule="auto"/>
        <w:jc w:val="both"/>
        <w:rPr>
          <w:rFonts w:cs="David"/>
          <w:rtl/>
        </w:rPr>
      </w:pPr>
      <w:r>
        <w:rPr>
          <w:rFonts w:cs="David"/>
          <w:b/>
          <w:bCs/>
          <w:rtl/>
        </w:rPr>
        <w:t>א. מקור</w:t>
      </w:r>
      <w:r>
        <w:rPr>
          <w:rFonts w:cs="David"/>
          <w:b/>
          <w:bCs/>
          <w:rtl/>
        </w:rPr>
        <w:tab/>
        <w:t>האיסור</w:t>
      </w:r>
    </w:p>
    <w:p w:rsidR="00CA2BAE" w:rsidRDefault="00CA2BAE" w:rsidP="0036797D">
      <w:pPr>
        <w:numPr>
          <w:ilvl w:val="0"/>
          <w:numId w:val="36"/>
        </w:numPr>
        <w:spacing w:before="0" w:after="0" w:line="360" w:lineRule="auto"/>
        <w:jc w:val="both"/>
        <w:rPr>
          <w:rFonts w:cs="David"/>
          <w:sz w:val="20"/>
          <w:szCs w:val="20"/>
          <w:rtl/>
        </w:rPr>
      </w:pPr>
      <w:r>
        <w:rPr>
          <w:rFonts w:cs="David"/>
          <w:rtl/>
        </w:rPr>
        <w:t xml:space="preserve">נצטווינו בפרשת קדושים (1) " לֹא תְנַחֲשׁוּ וְלֹא </w:t>
      </w:r>
      <w:r>
        <w:rPr>
          <w:rFonts w:cs="David"/>
          <w:b/>
          <w:bCs/>
          <w:rtl/>
        </w:rPr>
        <w:t>תְעוֹנֵנוּ</w:t>
      </w:r>
      <w:r>
        <w:rPr>
          <w:rFonts w:cs="David"/>
          <w:rtl/>
        </w:rPr>
        <w:t xml:space="preserve">", ובפרשת שופטים (1) "לֹא יִמָּצֵא בְךָ קֹסֵם קְסָמִים </w:t>
      </w:r>
      <w:r>
        <w:rPr>
          <w:rFonts w:cs="David"/>
          <w:b/>
          <w:bCs/>
          <w:rtl/>
        </w:rPr>
        <w:t>מְעוֹנֵן</w:t>
      </w:r>
      <w:r>
        <w:rPr>
          <w:rFonts w:cs="David"/>
          <w:rtl/>
        </w:rPr>
        <w:t xml:space="preserve"> וּמְנַחֵשׁ וּמְכַשֵּׁף". רש"י ציין לסוגיית הגמרא בסנהדרין (2) סה, ב) שנחלקו חז"ל מהו איסור "מעונן".</w:t>
      </w:r>
    </w:p>
    <w:p w:rsidR="00CA2BAE" w:rsidRDefault="00CA2BAE" w:rsidP="0036797D">
      <w:pPr>
        <w:numPr>
          <w:ilvl w:val="0"/>
          <w:numId w:val="36"/>
        </w:numPr>
        <w:spacing w:before="0" w:after="0" w:line="360" w:lineRule="auto"/>
        <w:jc w:val="both"/>
        <w:rPr>
          <w:rFonts w:cs="David"/>
          <w:sz w:val="20"/>
          <w:szCs w:val="20"/>
        </w:rPr>
      </w:pPr>
      <w:r>
        <w:rPr>
          <w:rFonts w:cs="David"/>
          <w:rtl/>
        </w:rPr>
        <w:t xml:space="preserve">בנדון אחיזת עיניים, נתבארו בדברי המשנה והסוגיא במסכת סנהדרין (1) ג' חילוקי דינים בהלכות כשפים, ובדיני "אחיזת עיניים" </w:t>
      </w:r>
      <w:r>
        <w:rPr>
          <w:rFonts w:cs="David"/>
          <w:sz w:val="20"/>
          <w:szCs w:val="20"/>
          <w:rtl/>
        </w:rPr>
        <w:t>[ראה בפירושו המחודש של היעב"ץ למסופר במסכת מגילה (2) אודות רבה ששחט את רבי זירא בסעודת פורים].</w:t>
      </w:r>
    </w:p>
    <w:p w:rsidR="00CA2BAE" w:rsidRDefault="00CA2BAE" w:rsidP="00CA2BAE">
      <w:pPr>
        <w:spacing w:line="360" w:lineRule="auto"/>
        <w:ind w:left="720"/>
        <w:jc w:val="both"/>
        <w:rPr>
          <w:rFonts w:cs="David"/>
          <w:sz w:val="20"/>
          <w:szCs w:val="20"/>
        </w:rPr>
      </w:pPr>
    </w:p>
    <w:p w:rsidR="00CA2BAE" w:rsidRDefault="00CA2BAE" w:rsidP="00CA2BAE">
      <w:pPr>
        <w:spacing w:line="360" w:lineRule="auto"/>
        <w:jc w:val="both"/>
        <w:rPr>
          <w:rFonts w:cs="David"/>
          <w:b/>
          <w:bCs/>
        </w:rPr>
      </w:pPr>
      <w:r>
        <w:rPr>
          <w:rFonts w:cs="David"/>
          <w:b/>
          <w:bCs/>
          <w:rtl/>
        </w:rPr>
        <w:t>ב. גדרי איסור מעונן - שיטות הראשונים</w:t>
      </w:r>
    </w:p>
    <w:p w:rsidR="00CA2BAE" w:rsidRDefault="00CA2BAE" w:rsidP="0036797D">
      <w:pPr>
        <w:numPr>
          <w:ilvl w:val="0"/>
          <w:numId w:val="37"/>
        </w:numPr>
        <w:spacing w:before="0" w:after="0" w:line="360" w:lineRule="auto"/>
        <w:jc w:val="both"/>
        <w:rPr>
          <w:rFonts w:cs="David"/>
          <w:sz w:val="20"/>
          <w:szCs w:val="20"/>
          <w:rtl/>
        </w:rPr>
      </w:pPr>
      <w:r>
        <w:rPr>
          <w:rFonts w:cs="David"/>
          <w:rtl/>
        </w:rPr>
        <w:t xml:space="preserve">מדברי הרמב"ם בספר המצוות (2) מתבאר כי באיסור "לא תעוננו" נכללה עשיית פעולה שאין בה משום כישוף אלא תחבולה בתנועת הידיים, והרואים חושבים שראו במו עיניהם דבר שהוא חוץ מגדרי הטבע, ומי שעושה כן נקרא </w:t>
      </w:r>
      <w:r>
        <w:rPr>
          <w:rFonts w:cs="David"/>
          <w:b/>
          <w:bCs/>
          <w:rtl/>
        </w:rPr>
        <w:t>אוחז עיניים והוא מין ממיני הכישוף</w:t>
      </w:r>
      <w:r>
        <w:rPr>
          <w:rFonts w:cs="David"/>
          <w:rtl/>
        </w:rPr>
        <w:t>, ומפני זה</w:t>
      </w:r>
      <w:r>
        <w:rPr>
          <w:rFonts w:cs="David"/>
          <w:b/>
          <w:bCs/>
          <w:rtl/>
        </w:rPr>
        <w:t xml:space="preserve"> לוקה</w:t>
      </w:r>
      <w:r>
        <w:rPr>
          <w:rFonts w:cs="David"/>
          <w:rtl/>
        </w:rPr>
        <w:t>.</w:t>
      </w:r>
    </w:p>
    <w:p w:rsidR="00CA2BAE" w:rsidRDefault="00CA2BAE" w:rsidP="0036797D">
      <w:pPr>
        <w:numPr>
          <w:ilvl w:val="0"/>
          <w:numId w:val="37"/>
        </w:numPr>
        <w:spacing w:before="0" w:after="0" w:line="360" w:lineRule="auto"/>
        <w:jc w:val="both"/>
        <w:rPr>
          <w:rFonts w:cs="David"/>
          <w:b/>
          <w:bCs/>
        </w:rPr>
      </w:pPr>
      <w:r>
        <w:rPr>
          <w:rFonts w:cs="David"/>
          <w:rtl/>
        </w:rPr>
        <w:t>אולם לדעת הסמ"ג (2) לא נאסרה אלא אחיזת עיניים שיש בה משום מעשה כשפים, אבל אחיזת עיניים שאין בו משום כשפים, מותרת לגמרי</w:t>
      </w:r>
      <w:r>
        <w:rPr>
          <w:rFonts w:cs="David"/>
          <w:b/>
          <w:bCs/>
          <w:rtl/>
        </w:rPr>
        <w:t xml:space="preserve"> [</w:t>
      </w:r>
      <w:r>
        <w:rPr>
          <w:rFonts w:cs="David"/>
          <w:sz w:val="20"/>
          <w:szCs w:val="20"/>
          <w:rtl/>
        </w:rPr>
        <w:t>וראה בדברי המהרש"ל המובא בשו"ת הרמ"א (4) כי הסמ"ג לא חלק על הרמב"ם, והרמ"א דחה את דבריו וכתב שהסמ"ג והרמב"ם חולקים].</w:t>
      </w:r>
      <w:r>
        <w:rPr>
          <w:rFonts w:cs="David"/>
          <w:b/>
          <w:bCs/>
          <w:rtl/>
        </w:rPr>
        <w:t xml:space="preserve"> </w:t>
      </w:r>
    </w:p>
    <w:p w:rsidR="00CA2BAE" w:rsidRDefault="00CA2BAE" w:rsidP="0036797D">
      <w:pPr>
        <w:numPr>
          <w:ilvl w:val="0"/>
          <w:numId w:val="37"/>
        </w:numPr>
        <w:spacing w:before="0" w:after="0" w:line="360" w:lineRule="auto"/>
        <w:jc w:val="both"/>
        <w:rPr>
          <w:rFonts w:cs="David"/>
          <w:b/>
          <w:bCs/>
        </w:rPr>
      </w:pPr>
      <w:r>
        <w:rPr>
          <w:rFonts w:cs="David"/>
          <w:rtl/>
        </w:rPr>
        <w:t xml:space="preserve">דברי הרמב"ם בהלכות עבודה זרה </w:t>
      </w:r>
      <w:r>
        <w:rPr>
          <w:rFonts w:cs="David"/>
          <w:sz w:val="20"/>
          <w:szCs w:val="20"/>
          <w:rtl/>
        </w:rPr>
        <w:t>(3) פי"א הלכה ט),</w:t>
      </w:r>
      <w:r>
        <w:rPr>
          <w:rFonts w:cs="David"/>
          <w:rtl/>
        </w:rPr>
        <w:t xml:space="preserve"> לשיטתו בספר המצוות (2). </w:t>
      </w:r>
    </w:p>
    <w:p w:rsidR="00CA2BAE" w:rsidRDefault="00CA2BAE" w:rsidP="00CA2BAE">
      <w:pPr>
        <w:spacing w:line="360" w:lineRule="auto"/>
        <w:ind w:left="720"/>
        <w:jc w:val="both"/>
        <w:rPr>
          <w:rFonts w:cs="David"/>
          <w:b/>
          <w:bCs/>
        </w:rPr>
      </w:pPr>
      <w:r>
        <w:rPr>
          <w:rFonts w:cs="David"/>
          <w:rtl/>
        </w:rPr>
        <w:t xml:space="preserve">אמנם המעיין בסוף הפרק (3) </w:t>
      </w:r>
      <w:r>
        <w:rPr>
          <w:rFonts w:cs="David"/>
          <w:sz w:val="20"/>
          <w:szCs w:val="20"/>
          <w:rtl/>
        </w:rPr>
        <w:t>הלכה טו)</w:t>
      </w:r>
      <w:r>
        <w:rPr>
          <w:rFonts w:cs="David"/>
          <w:rtl/>
        </w:rPr>
        <w:t xml:space="preserve"> ימצא לכאורה סתירה בדבריו בנדון מלקות על אחיזת עיניים.</w:t>
      </w:r>
    </w:p>
    <w:p w:rsidR="00CA2BAE" w:rsidRDefault="00CA2BAE" w:rsidP="00CA2BAE">
      <w:pPr>
        <w:spacing w:line="360" w:lineRule="auto"/>
        <w:ind w:left="720"/>
        <w:jc w:val="both"/>
        <w:rPr>
          <w:rFonts w:cs="David"/>
          <w:b/>
          <w:bCs/>
        </w:rPr>
      </w:pPr>
    </w:p>
    <w:p w:rsidR="00CA2BAE" w:rsidRDefault="00CA2BAE" w:rsidP="00CA2BAE">
      <w:pPr>
        <w:spacing w:line="360" w:lineRule="auto"/>
        <w:jc w:val="both"/>
        <w:rPr>
          <w:rFonts w:cs="David"/>
          <w:b/>
          <w:bCs/>
        </w:rPr>
      </w:pPr>
      <w:r>
        <w:rPr>
          <w:rFonts w:cs="David"/>
          <w:b/>
          <w:bCs/>
          <w:rtl/>
        </w:rPr>
        <w:t>ג. יישוב סתירת פסקי הרמב"ם והמסתעף מכך להלכה</w:t>
      </w:r>
    </w:p>
    <w:p w:rsidR="00CA2BAE" w:rsidRDefault="00CA2BAE" w:rsidP="0036797D">
      <w:pPr>
        <w:numPr>
          <w:ilvl w:val="0"/>
          <w:numId w:val="38"/>
        </w:numPr>
        <w:spacing w:before="0" w:after="0" w:line="360" w:lineRule="auto"/>
        <w:jc w:val="both"/>
        <w:rPr>
          <w:rFonts w:cs="David"/>
          <w:rtl/>
        </w:rPr>
      </w:pPr>
      <w:r>
        <w:rPr>
          <w:rFonts w:cs="David"/>
          <w:rtl/>
        </w:rPr>
        <w:t xml:space="preserve">בשו"ת מהרי"ק (4) יישב את הסתירה בדברי הרמב"ם, וחילק בין אוחז עיניים ומראה כאילו עושה מעשה </w:t>
      </w:r>
      <w:r>
        <w:rPr>
          <w:rFonts w:cs="David"/>
          <w:b/>
          <w:bCs/>
          <w:rtl/>
        </w:rPr>
        <w:t>על טבעי</w:t>
      </w:r>
      <w:r>
        <w:rPr>
          <w:rFonts w:cs="David"/>
          <w:rtl/>
        </w:rPr>
        <w:t xml:space="preserve">, ובין אוחז את העיניים ומראה כאילו עושה </w:t>
      </w:r>
      <w:r>
        <w:rPr>
          <w:rFonts w:cs="David"/>
          <w:b/>
          <w:bCs/>
          <w:rtl/>
        </w:rPr>
        <w:t>מעשה טבעי</w:t>
      </w:r>
      <w:r>
        <w:rPr>
          <w:rFonts w:cs="David"/>
          <w:rtl/>
        </w:rPr>
        <w:t>.</w:t>
      </w:r>
    </w:p>
    <w:p w:rsidR="00CA2BAE" w:rsidRDefault="00CA2BAE" w:rsidP="0036797D">
      <w:pPr>
        <w:numPr>
          <w:ilvl w:val="0"/>
          <w:numId w:val="38"/>
        </w:numPr>
        <w:spacing w:before="0" w:after="0" w:line="360" w:lineRule="auto"/>
        <w:jc w:val="both"/>
        <w:rPr>
          <w:rFonts w:cs="David"/>
        </w:rPr>
      </w:pPr>
      <w:r>
        <w:rPr>
          <w:rFonts w:cs="David"/>
          <w:rtl/>
        </w:rPr>
        <w:t>הכסף משנה (3) ציין לדברי המהרי"ק הנ"ל, והקשה עליו, וביאר את דברי הרמב"ם באופן אחר.</w:t>
      </w:r>
    </w:p>
    <w:p w:rsidR="00CA2BAE" w:rsidRDefault="00CA2BAE" w:rsidP="0036797D">
      <w:pPr>
        <w:numPr>
          <w:ilvl w:val="0"/>
          <w:numId w:val="38"/>
        </w:numPr>
        <w:spacing w:before="0" w:after="0" w:line="360" w:lineRule="auto"/>
        <w:jc w:val="both"/>
        <w:rPr>
          <w:rFonts w:cs="David"/>
        </w:rPr>
      </w:pPr>
      <w:r>
        <w:rPr>
          <w:rFonts w:cs="David"/>
          <w:rtl/>
        </w:rPr>
        <w:t>הב"ח (3) חילק בין אוחז את העיניים</w:t>
      </w:r>
      <w:r>
        <w:rPr>
          <w:rFonts w:cs="David"/>
          <w:b/>
          <w:bCs/>
          <w:rtl/>
        </w:rPr>
        <w:t xml:space="preserve"> על ידי כישוף</w:t>
      </w:r>
      <w:r>
        <w:rPr>
          <w:rFonts w:cs="David"/>
          <w:rtl/>
        </w:rPr>
        <w:t>, ובין אוחז את העיניים</w:t>
      </w:r>
      <w:r>
        <w:rPr>
          <w:rFonts w:cs="David"/>
          <w:b/>
          <w:bCs/>
          <w:rtl/>
        </w:rPr>
        <w:t xml:space="preserve"> על ידי קלות תנועת הידיים</w:t>
      </w:r>
      <w:r>
        <w:rPr>
          <w:rFonts w:cs="David"/>
          <w:rtl/>
        </w:rPr>
        <w:t xml:space="preserve">, שאינו בכלל מעשה כשפים, ונאסר בלאו ד"לא תעוננו", ועליו כתב הרמב"ם </w:t>
      </w:r>
      <w:r>
        <w:rPr>
          <w:rFonts w:cs="David"/>
          <w:sz w:val="20"/>
          <w:szCs w:val="20"/>
          <w:rtl/>
        </w:rPr>
        <w:t>(הלכה ט) ש</w:t>
      </w:r>
      <w:r>
        <w:rPr>
          <w:rFonts w:cs="David"/>
          <w:rtl/>
        </w:rPr>
        <w:t xml:space="preserve">חייב מלקות. </w:t>
      </w:r>
    </w:p>
    <w:p w:rsidR="00CA2BAE" w:rsidRDefault="00CA2BAE" w:rsidP="0036797D">
      <w:pPr>
        <w:numPr>
          <w:ilvl w:val="0"/>
          <w:numId w:val="38"/>
        </w:numPr>
        <w:spacing w:before="0" w:after="0" w:line="360" w:lineRule="auto"/>
        <w:jc w:val="both"/>
        <w:rPr>
          <w:rFonts w:cs="David"/>
        </w:rPr>
      </w:pPr>
      <w:r>
        <w:rPr>
          <w:rFonts w:cs="David"/>
          <w:rtl/>
        </w:rPr>
        <w:t>בשו"ת הרמ"א (4) נקט ב' סוגים של אחיזת עיניים, ונראה שלמד כהבנת הב"ח בדברי הרמב"ם, ועל אחיזת עיניים שאין בה כישוף חייב מלקות.</w:t>
      </w:r>
    </w:p>
    <w:p w:rsidR="00CA2BAE" w:rsidRDefault="00CA2BAE" w:rsidP="00CA2BAE">
      <w:pPr>
        <w:spacing w:line="360" w:lineRule="auto"/>
        <w:ind w:left="720"/>
        <w:jc w:val="both"/>
        <w:rPr>
          <w:rFonts w:cs="David"/>
        </w:rPr>
      </w:pPr>
    </w:p>
    <w:p w:rsidR="00CA2BAE" w:rsidRDefault="00CA2BAE" w:rsidP="00CA2BAE">
      <w:pPr>
        <w:spacing w:line="360" w:lineRule="auto"/>
        <w:jc w:val="both"/>
        <w:rPr>
          <w:rFonts w:cs="David"/>
          <w:b/>
          <w:bCs/>
          <w:sz w:val="24"/>
          <w:szCs w:val="24"/>
        </w:rPr>
      </w:pPr>
      <w:r>
        <w:rPr>
          <w:rFonts w:cs="David"/>
          <w:b/>
          <w:bCs/>
          <w:rtl/>
        </w:rPr>
        <w:t>עיון נוסף</w:t>
      </w:r>
    </w:p>
    <w:p w:rsidR="00CA2BAE" w:rsidRDefault="00CA2BAE" w:rsidP="00CA2BAE">
      <w:pPr>
        <w:spacing w:line="360" w:lineRule="auto"/>
        <w:jc w:val="both"/>
        <w:rPr>
          <w:rFonts w:cs="David"/>
          <w:b/>
          <w:bCs/>
          <w:rtl/>
        </w:rPr>
      </w:pPr>
      <w:r>
        <w:rPr>
          <w:rFonts w:cs="David"/>
          <w:b/>
          <w:bCs/>
          <w:rtl/>
        </w:rPr>
        <w:t>א. הזמנת קוסם לחתונות ולאירועים</w:t>
      </w:r>
    </w:p>
    <w:p w:rsidR="00CA2BAE" w:rsidRDefault="00CA2BAE" w:rsidP="0036797D">
      <w:pPr>
        <w:numPr>
          <w:ilvl w:val="0"/>
          <w:numId w:val="39"/>
        </w:numPr>
        <w:spacing w:before="0" w:after="0" w:line="360" w:lineRule="auto"/>
        <w:jc w:val="both"/>
        <w:rPr>
          <w:rFonts w:cs="David"/>
        </w:rPr>
      </w:pPr>
      <w:r>
        <w:rPr>
          <w:rFonts w:cs="David"/>
          <w:rtl/>
        </w:rPr>
        <w:t xml:space="preserve">הש"ך </w:t>
      </w:r>
      <w:r>
        <w:rPr>
          <w:rFonts w:cs="David"/>
          <w:sz w:val="20"/>
          <w:szCs w:val="20"/>
          <w:rtl/>
        </w:rPr>
        <w:t xml:space="preserve">(5) ס"ק יז) </w:t>
      </w:r>
      <w:r>
        <w:rPr>
          <w:rFonts w:cs="David"/>
          <w:b/>
          <w:bCs/>
          <w:rtl/>
        </w:rPr>
        <w:t>העתיק להלכה את דברי הב"ח</w:t>
      </w:r>
      <w:r>
        <w:rPr>
          <w:rFonts w:cs="David"/>
          <w:rtl/>
        </w:rPr>
        <w:t>, וכתב שכן מבואר "בתשובת הרב", וכוונתו לדברי שו"ת הרמ"א (4).</w:t>
      </w:r>
      <w:r>
        <w:rPr>
          <w:rFonts w:cs="David"/>
          <w:sz w:val="20"/>
          <w:szCs w:val="20"/>
          <w:rtl/>
        </w:rPr>
        <w:t xml:space="preserve"> </w:t>
      </w:r>
      <w:r>
        <w:rPr>
          <w:rFonts w:cs="David"/>
          <w:rtl/>
        </w:rPr>
        <w:t xml:space="preserve">אמנם בשו"ת אגרות משה (8) מבואר כי הרמ"א והמהרש"ל </w:t>
      </w:r>
      <w:r>
        <w:rPr>
          <w:rFonts w:cs="David"/>
          <w:b/>
          <w:bCs/>
          <w:rtl/>
        </w:rPr>
        <w:t>חלקו</w:t>
      </w:r>
      <w:r>
        <w:rPr>
          <w:rFonts w:cs="David"/>
          <w:rtl/>
        </w:rPr>
        <w:t xml:space="preserve"> על הב"ח.</w:t>
      </w:r>
    </w:p>
    <w:p w:rsidR="00CA2BAE" w:rsidRDefault="00CA2BAE" w:rsidP="0036797D">
      <w:pPr>
        <w:numPr>
          <w:ilvl w:val="0"/>
          <w:numId w:val="39"/>
        </w:numPr>
        <w:spacing w:before="0" w:after="0" w:line="360" w:lineRule="auto"/>
        <w:jc w:val="both"/>
        <w:rPr>
          <w:rFonts w:cs="David"/>
        </w:rPr>
      </w:pPr>
      <w:r>
        <w:rPr>
          <w:rFonts w:cs="David"/>
          <w:rtl/>
        </w:rPr>
        <w:lastRenderedPageBreak/>
        <w:t>דברי החכמת אדם (5) על פי הש"ך בשם הב"ח, בנדון בדחנים העושים בחתונות מיני תחבולות באחיזת עיניים, ובהרחבה בשו"ת וישב הים (6).</w:t>
      </w:r>
    </w:p>
    <w:p w:rsidR="00CA2BAE" w:rsidRDefault="00CA2BAE" w:rsidP="00CA2BAE">
      <w:pPr>
        <w:spacing w:line="360" w:lineRule="auto"/>
        <w:jc w:val="both"/>
        <w:rPr>
          <w:rFonts w:cs="David"/>
        </w:rPr>
      </w:pPr>
    </w:p>
    <w:p w:rsidR="00CA2BAE" w:rsidRDefault="00CA2BAE" w:rsidP="00CA2BAE">
      <w:pPr>
        <w:spacing w:line="360" w:lineRule="auto"/>
        <w:jc w:val="both"/>
        <w:rPr>
          <w:rFonts w:cs="David"/>
          <w:rtl/>
        </w:rPr>
      </w:pPr>
    </w:p>
    <w:p w:rsidR="00CA2BAE" w:rsidRDefault="00CA2BAE" w:rsidP="00CA2BAE">
      <w:pPr>
        <w:spacing w:line="360" w:lineRule="auto"/>
        <w:jc w:val="both"/>
        <w:rPr>
          <w:rFonts w:cs="David"/>
          <w:rtl/>
        </w:rPr>
      </w:pPr>
    </w:p>
    <w:p w:rsidR="00CA2BAE" w:rsidRDefault="00CA2BAE" w:rsidP="00CA2BAE">
      <w:pPr>
        <w:spacing w:line="360" w:lineRule="auto"/>
        <w:jc w:val="both"/>
        <w:rPr>
          <w:rFonts w:cs="David"/>
          <w:rtl/>
        </w:rPr>
      </w:pPr>
    </w:p>
    <w:p w:rsidR="00CA2BAE" w:rsidRDefault="00CA2BAE" w:rsidP="00CA2BAE">
      <w:pPr>
        <w:spacing w:line="360" w:lineRule="auto"/>
        <w:jc w:val="both"/>
        <w:rPr>
          <w:rFonts w:cs="David"/>
          <w:rtl/>
        </w:rPr>
      </w:pPr>
    </w:p>
    <w:p w:rsidR="00CA2BAE" w:rsidRDefault="00CA2BAE" w:rsidP="00CA2BAE">
      <w:pPr>
        <w:spacing w:line="360" w:lineRule="auto"/>
        <w:jc w:val="both"/>
        <w:rPr>
          <w:rFonts w:cs="David"/>
          <w:rtl/>
        </w:rPr>
      </w:pPr>
    </w:p>
    <w:p w:rsidR="00CA2BAE" w:rsidRDefault="00CA2BAE" w:rsidP="00CA2BAE">
      <w:pPr>
        <w:spacing w:line="360" w:lineRule="auto"/>
        <w:ind w:left="720"/>
        <w:jc w:val="both"/>
        <w:rPr>
          <w:rFonts w:cs="David"/>
        </w:rPr>
      </w:pPr>
      <w:r>
        <w:rPr>
          <w:rFonts w:cs="David"/>
          <w:rtl/>
        </w:rPr>
        <w:t>הפוסקים דנו בדברי החכמת אדם:</w:t>
      </w:r>
    </w:p>
    <w:p w:rsidR="00CA2BAE" w:rsidRDefault="00CA2BAE" w:rsidP="0036797D">
      <w:pPr>
        <w:numPr>
          <w:ilvl w:val="0"/>
          <w:numId w:val="39"/>
        </w:numPr>
        <w:spacing w:before="0" w:after="0" w:line="360" w:lineRule="auto"/>
        <w:jc w:val="both"/>
        <w:rPr>
          <w:rFonts w:cs="David"/>
        </w:rPr>
      </w:pPr>
      <w:r>
        <w:rPr>
          <w:rFonts w:cs="David"/>
          <w:rtl/>
        </w:rPr>
        <w:t>בשו"ת בצל החכמה (9) כתב כי לדעת הסמ"ג (2) אין איסור בזה, כיון שאין כאן מעשה כשפים אלא אחיזת עיניים בעלמא. וכן נראה מתירוצו הראשון של הכסף משנה (3) שגם לדעת הרמב"ם איסור אחיזת עיניים הוא רק על ידי כישוף.</w:t>
      </w:r>
    </w:p>
    <w:p w:rsidR="00CA2BAE" w:rsidRDefault="00CA2BAE" w:rsidP="0036797D">
      <w:pPr>
        <w:numPr>
          <w:ilvl w:val="0"/>
          <w:numId w:val="39"/>
        </w:numPr>
        <w:spacing w:before="0" w:after="0" w:line="360" w:lineRule="auto"/>
        <w:jc w:val="both"/>
        <w:rPr>
          <w:rFonts w:cs="David"/>
          <w:b/>
          <w:bCs/>
          <w:sz w:val="20"/>
          <w:szCs w:val="20"/>
        </w:rPr>
      </w:pPr>
      <w:r>
        <w:rPr>
          <w:rFonts w:cs="David"/>
          <w:rtl/>
        </w:rPr>
        <w:t>גם לשיטת הב"ח והש"ך שנקטו בדעת הרמב"ם שבאחיזת עיניים שלא על ידי כישוף, יש איסור דאורייתא "לא תעוננו", כתבו הפוסקים כמה סברות להיתר:</w:t>
      </w:r>
    </w:p>
    <w:p w:rsidR="00CA2BAE" w:rsidRDefault="00CA2BAE" w:rsidP="00CA2BAE">
      <w:pPr>
        <w:spacing w:line="360" w:lineRule="auto"/>
        <w:ind w:left="720"/>
        <w:jc w:val="both"/>
        <w:rPr>
          <w:rFonts w:cs="David"/>
          <w:sz w:val="20"/>
          <w:szCs w:val="20"/>
        </w:rPr>
      </w:pPr>
      <w:r>
        <w:rPr>
          <w:rFonts w:cs="David"/>
          <w:b/>
          <w:bCs/>
          <w:sz w:val="20"/>
          <w:szCs w:val="20"/>
          <w:rtl/>
        </w:rPr>
        <w:t>[א]</w:t>
      </w:r>
      <w:r>
        <w:rPr>
          <w:rFonts w:cs="David"/>
          <w:sz w:val="20"/>
          <w:szCs w:val="20"/>
          <w:rtl/>
        </w:rPr>
        <w:t xml:space="preserve"> </w:t>
      </w:r>
      <w:r>
        <w:rPr>
          <w:rFonts w:cs="David"/>
          <w:rtl/>
        </w:rPr>
        <w:t>בשו"ת אגרות משה (8) חידש שאין איסור "אחיזת עיניים", כי אם בתחבולה שיש בה משום מעשה של "אחיזה" על עיני הרואה, כשמשקר לאנשים ואומר להם שעושה מעשה על ידי כישוף, והביא ראיה לדבריו מהאחים ששלחו את נפתלי למצרים ומשמשון הגיבור.</w:t>
      </w:r>
      <w:r>
        <w:rPr>
          <w:rFonts w:cs="David"/>
          <w:sz w:val="20"/>
          <w:szCs w:val="20"/>
          <w:rtl/>
        </w:rPr>
        <w:t xml:space="preserve"> </w:t>
      </w:r>
    </w:p>
    <w:p w:rsidR="00CA2BAE" w:rsidRDefault="00CA2BAE" w:rsidP="00CA2BAE">
      <w:pPr>
        <w:spacing w:line="360" w:lineRule="auto"/>
        <w:ind w:left="720"/>
        <w:jc w:val="both"/>
        <w:rPr>
          <w:rFonts w:cs="David"/>
          <w:b/>
          <w:bCs/>
          <w:sz w:val="20"/>
          <w:szCs w:val="20"/>
          <w:rtl/>
        </w:rPr>
      </w:pPr>
      <w:r>
        <w:rPr>
          <w:rFonts w:cs="David"/>
          <w:b/>
          <w:bCs/>
          <w:sz w:val="20"/>
          <w:szCs w:val="20"/>
          <w:rtl/>
        </w:rPr>
        <w:t>[ב]</w:t>
      </w:r>
      <w:r>
        <w:rPr>
          <w:rFonts w:cs="David"/>
          <w:sz w:val="20"/>
          <w:szCs w:val="20"/>
          <w:rtl/>
        </w:rPr>
        <w:t xml:space="preserve"> </w:t>
      </w:r>
      <w:r>
        <w:rPr>
          <w:rFonts w:cs="David"/>
          <w:rtl/>
        </w:rPr>
        <w:t>בהגהות יבין דעת על השו"ע (7) כתב שאיסור אחיזת עיניים לא נאמר "כשאומר שאינו עושה שום פעולה, רק שמטעה הרואים, ואפילו הכי אינם מרגישים". וכן כתב האדמו"ר מצאנז בשו"ת דברי יציב (10), וכן דעת הגר"מ שטרנבוך בשו"ת תשובות והנהגות (10).</w:t>
      </w:r>
    </w:p>
    <w:p w:rsidR="00CA2BAE" w:rsidRDefault="00CA2BAE" w:rsidP="00CA2BAE">
      <w:pPr>
        <w:spacing w:line="360" w:lineRule="auto"/>
        <w:ind w:left="720"/>
        <w:jc w:val="both"/>
        <w:rPr>
          <w:rFonts w:cs="David"/>
          <w:sz w:val="20"/>
          <w:szCs w:val="20"/>
          <w:rtl/>
        </w:rPr>
      </w:pPr>
      <w:r>
        <w:rPr>
          <w:rFonts w:cs="David"/>
          <w:b/>
          <w:bCs/>
          <w:sz w:val="20"/>
          <w:szCs w:val="20"/>
          <w:rtl/>
        </w:rPr>
        <w:t>[ג]</w:t>
      </w:r>
      <w:r>
        <w:rPr>
          <w:rFonts w:cs="David"/>
          <w:sz w:val="20"/>
          <w:szCs w:val="20"/>
          <w:rtl/>
        </w:rPr>
        <w:t xml:space="preserve"> </w:t>
      </w:r>
      <w:r>
        <w:rPr>
          <w:rFonts w:cs="David"/>
          <w:rtl/>
        </w:rPr>
        <w:t xml:space="preserve">בשו"ת בצל החכמה (9) כתב, שאחיזת עיניים מותרת באופן שהרואה </w:t>
      </w:r>
      <w:r>
        <w:rPr>
          <w:rFonts w:cs="David"/>
          <w:b/>
          <w:bCs/>
          <w:rtl/>
        </w:rPr>
        <w:t>רואה את כל מה שהיה האמת במציאות</w:t>
      </w:r>
      <w:r>
        <w:rPr>
          <w:rFonts w:cs="David"/>
          <w:rtl/>
        </w:rPr>
        <w:t>, ורק על ידי קלות תנועות הידיים אינו מבין מה הוא רואה.</w:t>
      </w:r>
    </w:p>
    <w:p w:rsidR="00CA2BAE" w:rsidRDefault="00CA2BAE" w:rsidP="00CA2BAE">
      <w:pPr>
        <w:jc w:val="both"/>
        <w:rPr>
          <w:rFonts w:cs="David"/>
          <w:rtl/>
        </w:rPr>
      </w:pPr>
    </w:p>
    <w:p w:rsidR="00CA2BAE" w:rsidRDefault="00CA2BAE" w:rsidP="00CA2BAE">
      <w:pPr>
        <w:spacing w:line="360" w:lineRule="auto"/>
        <w:jc w:val="both"/>
        <w:rPr>
          <w:rFonts w:cs="David"/>
          <w:b/>
          <w:bCs/>
          <w:rtl/>
        </w:rPr>
      </w:pPr>
      <w:r>
        <w:rPr>
          <w:rFonts w:cs="David"/>
          <w:b/>
          <w:bCs/>
          <w:rtl/>
        </w:rPr>
        <w:t xml:space="preserve">ב. אחיזת עיניים - סיכום והלכה למעשה </w:t>
      </w:r>
    </w:p>
    <w:p w:rsidR="00CA2BAE" w:rsidRDefault="00CA2BAE" w:rsidP="0036797D">
      <w:pPr>
        <w:numPr>
          <w:ilvl w:val="0"/>
          <w:numId w:val="40"/>
        </w:numPr>
        <w:spacing w:before="0" w:after="0" w:line="360" w:lineRule="auto"/>
        <w:jc w:val="both"/>
        <w:rPr>
          <w:rFonts w:cs="David"/>
          <w:rtl/>
        </w:rPr>
      </w:pPr>
      <w:r>
        <w:rPr>
          <w:rFonts w:cs="David"/>
          <w:rtl/>
        </w:rPr>
        <w:t>בשו"ת אגרות משה (8) כתב כי דבריו להיתר נאמרו "בדרך הלימוד", ולא בדרך של "הוראה למעשה", והוסיף: "ואם היה בא לידי מעשה, הייתי משתמטנא משום כבוד רבותינו האוסרים. ואם לא היה אפשר להשתמט, הייתי מורה שבדרך טבעי, וידוע ומפורסם שהוא דרך טבעי, שמותר".</w:t>
      </w:r>
    </w:p>
    <w:p w:rsidR="00CA2BAE" w:rsidRDefault="00CA2BAE" w:rsidP="0036797D">
      <w:pPr>
        <w:numPr>
          <w:ilvl w:val="0"/>
          <w:numId w:val="40"/>
        </w:numPr>
        <w:spacing w:before="0" w:after="0" w:line="360" w:lineRule="auto"/>
        <w:jc w:val="both"/>
        <w:rPr>
          <w:rFonts w:cs="David"/>
        </w:rPr>
      </w:pPr>
      <w:r>
        <w:rPr>
          <w:rFonts w:cs="David"/>
          <w:rtl/>
        </w:rPr>
        <w:t xml:space="preserve">וכן מסקנת שו"ת דברי יציב (10), תשובות והנהגות (10) והרב אבערלאנדער (13). </w:t>
      </w:r>
    </w:p>
    <w:p w:rsidR="00CA2BAE" w:rsidRDefault="00CA2BAE" w:rsidP="0036797D">
      <w:pPr>
        <w:numPr>
          <w:ilvl w:val="0"/>
          <w:numId w:val="40"/>
        </w:numPr>
        <w:spacing w:before="0" w:after="0" w:line="360" w:lineRule="auto"/>
        <w:jc w:val="both"/>
        <w:rPr>
          <w:rFonts w:cs="David"/>
          <w:rtl/>
        </w:rPr>
      </w:pPr>
      <w:r>
        <w:rPr>
          <w:rFonts w:cs="David"/>
          <w:rtl/>
        </w:rPr>
        <w:t>ברם לדעת הגר"ש וואזנר בשו"ת שבט הלוי (10), הגר"ע יוסף בשו"ת יחוה דעת (11), והרב זילברשטיין בספרו מלכים אמניך (11) - יש לאסור מופע קוסמים, גם כשנעשה לצורך שמחת חתן וכלה או שמחת פורים.</w:t>
      </w: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pStyle w:val="afa"/>
        <w:spacing w:line="240" w:lineRule="auto"/>
        <w:ind w:firstLine="0"/>
        <w:rPr>
          <w:rFonts w:cs="Keren"/>
          <w:sz w:val="36"/>
          <w:szCs w:val="36"/>
        </w:rPr>
      </w:pPr>
    </w:p>
    <w:p w:rsidR="00CA2BAE" w:rsidRDefault="00CA2BAE" w:rsidP="00CA2BAE">
      <w:pPr>
        <w:pStyle w:val="afa"/>
        <w:spacing w:line="240" w:lineRule="auto"/>
        <w:ind w:firstLine="0"/>
        <w:rPr>
          <w:rFonts w:cs="Keren" w:hint="cs"/>
          <w:sz w:val="36"/>
          <w:szCs w:val="36"/>
          <w:rtl/>
        </w:rPr>
      </w:pPr>
    </w:p>
    <w:p w:rsidR="00CA2BAE" w:rsidRDefault="00CA2BAE" w:rsidP="00CA2BAE">
      <w:pPr>
        <w:suppressAutoHyphens/>
        <w:spacing w:line="360" w:lineRule="auto"/>
        <w:jc w:val="center"/>
        <w:rPr>
          <w:rFonts w:eastAsia="SimSun" w:cs="David" w:hint="cs"/>
          <w:b/>
          <w:bCs/>
          <w:sz w:val="32"/>
          <w:szCs w:val="32"/>
          <w:rtl/>
          <w:lang w:eastAsia="he-IL"/>
        </w:rPr>
      </w:pPr>
      <w:r>
        <w:rPr>
          <w:rFonts w:eastAsia="SimSun" w:cs="David"/>
          <w:b/>
          <w:bCs/>
          <w:sz w:val="32"/>
          <w:szCs w:val="32"/>
          <w:rtl/>
          <w:lang w:eastAsia="he-IL"/>
        </w:rPr>
        <w:t>קבלה מעשית ושימוש בשמות הקודש - דפי הכוונה ללימוד עיוני</w:t>
      </w:r>
    </w:p>
    <w:p w:rsidR="00CA2BAE" w:rsidRDefault="00CA2BAE" w:rsidP="00CA2BAE">
      <w:pPr>
        <w:rPr>
          <w:rFonts w:ascii="Times New Roman" w:eastAsia="Times New Roman" w:hAnsi="Times New Roman" w:cs="Monotype Hadassah"/>
          <w:b/>
          <w:bCs/>
          <w:rtl/>
        </w:rPr>
      </w:pPr>
    </w:p>
    <w:p w:rsidR="00CA2BAE" w:rsidRDefault="00CA2BAE" w:rsidP="00CA2BAE">
      <w:pPr>
        <w:rPr>
          <w:rFonts w:cs="Monotype Hadassah" w:hint="cs"/>
          <w:b/>
          <w:bCs/>
          <w:rtl/>
        </w:rPr>
      </w:pPr>
    </w:p>
    <w:p w:rsidR="00CA2BAE" w:rsidRDefault="00CA2BAE" w:rsidP="00CA2BAE">
      <w:pPr>
        <w:spacing w:line="360" w:lineRule="auto"/>
        <w:jc w:val="both"/>
        <w:rPr>
          <w:rFonts w:cs="David" w:hint="cs"/>
          <w:b/>
          <w:bCs/>
          <w:sz w:val="24"/>
          <w:szCs w:val="24"/>
          <w:rtl/>
        </w:rPr>
      </w:pPr>
      <w:r>
        <w:rPr>
          <w:rFonts w:cs="David"/>
          <w:b/>
          <w:bCs/>
          <w:rtl/>
        </w:rPr>
        <w:t>הכנת הסוגיה</w:t>
      </w:r>
    </w:p>
    <w:p w:rsidR="00CA2BAE" w:rsidRDefault="00CA2BAE" w:rsidP="00CA2BAE">
      <w:pPr>
        <w:spacing w:line="360" w:lineRule="auto"/>
        <w:jc w:val="both"/>
        <w:rPr>
          <w:rFonts w:cs="David"/>
          <w:b/>
          <w:bCs/>
          <w:rtl/>
        </w:rPr>
      </w:pPr>
      <w:r>
        <w:rPr>
          <w:rFonts w:cs="David"/>
          <w:b/>
          <w:bCs/>
          <w:rtl/>
        </w:rPr>
        <w:t>א. שימוש בשמות הקודש - מקורות הדין</w:t>
      </w:r>
    </w:p>
    <w:p w:rsidR="00CA2BAE" w:rsidRDefault="00CA2BAE" w:rsidP="0036797D">
      <w:pPr>
        <w:numPr>
          <w:ilvl w:val="0"/>
          <w:numId w:val="41"/>
        </w:numPr>
        <w:spacing w:before="0" w:after="0" w:line="360" w:lineRule="auto"/>
        <w:jc w:val="both"/>
        <w:rPr>
          <w:rFonts w:cs="David"/>
        </w:rPr>
      </w:pPr>
      <w:r>
        <w:rPr>
          <w:rFonts w:cs="David"/>
          <w:rtl/>
        </w:rPr>
        <w:t>רש"י בפרשת שמות (1) מביא את דברי</w:t>
      </w:r>
      <w:r>
        <w:rPr>
          <w:rFonts w:cs="David"/>
          <w:b/>
          <w:bCs/>
          <w:rtl/>
        </w:rPr>
        <w:t xml:space="preserve"> </w:t>
      </w:r>
      <w:r>
        <w:rPr>
          <w:rFonts w:cs="David"/>
          <w:rtl/>
        </w:rPr>
        <w:t>חז"ל כי משה רבנו הרג את המצרי ב"</w:t>
      </w:r>
      <w:r>
        <w:rPr>
          <w:rFonts w:cs="David"/>
          <w:b/>
          <w:bCs/>
          <w:rtl/>
        </w:rPr>
        <w:t>שם המפורש</w:t>
      </w:r>
      <w:r>
        <w:rPr>
          <w:rFonts w:cs="David"/>
          <w:rtl/>
        </w:rPr>
        <w:t xml:space="preserve">". ואף דוד המלך </w:t>
      </w:r>
      <w:r>
        <w:rPr>
          <w:rFonts w:cs="David"/>
          <w:b/>
          <w:bCs/>
          <w:rtl/>
        </w:rPr>
        <w:t>השתמש בכתיבת "שם"</w:t>
      </w:r>
      <w:r>
        <w:rPr>
          <w:rFonts w:cs="David"/>
          <w:rtl/>
        </w:rPr>
        <w:t xml:space="preserve">, כאשר חפר את ה"שיתין" </w:t>
      </w:r>
      <w:r>
        <w:rPr>
          <w:rFonts w:cs="David"/>
          <w:sz w:val="20"/>
          <w:szCs w:val="20"/>
          <w:rtl/>
        </w:rPr>
        <w:t xml:space="preserve">[יסודות] </w:t>
      </w:r>
      <w:r>
        <w:rPr>
          <w:rFonts w:cs="David"/>
          <w:rtl/>
        </w:rPr>
        <w:t xml:space="preserve">של בית המקדש ומי התהום עלו, כמסופר במסכת סוכה (1). </w:t>
      </w:r>
    </w:p>
    <w:p w:rsidR="00CA2BAE" w:rsidRDefault="00CA2BAE" w:rsidP="0036797D">
      <w:pPr>
        <w:numPr>
          <w:ilvl w:val="0"/>
          <w:numId w:val="41"/>
        </w:numPr>
        <w:spacing w:before="0" w:after="0" w:line="360" w:lineRule="auto"/>
        <w:jc w:val="both"/>
        <w:rPr>
          <w:rFonts w:cs="David"/>
        </w:rPr>
      </w:pPr>
      <w:r>
        <w:rPr>
          <w:rFonts w:cs="David"/>
          <w:rtl/>
        </w:rPr>
        <w:t>הסיפור המופלא במסכת יבמות (2) על מנשה שביקש להרוג את ישעיהו הנביא, והשימוש שנעשה שם בשמות.</w:t>
      </w:r>
    </w:p>
    <w:p w:rsidR="00CA2BAE" w:rsidRDefault="00CA2BAE" w:rsidP="0036797D">
      <w:pPr>
        <w:numPr>
          <w:ilvl w:val="0"/>
          <w:numId w:val="41"/>
        </w:numPr>
        <w:spacing w:before="0" w:after="0" w:line="360" w:lineRule="auto"/>
        <w:jc w:val="both"/>
        <w:rPr>
          <w:rFonts w:cs="David"/>
        </w:rPr>
      </w:pPr>
      <w:r>
        <w:rPr>
          <w:rFonts w:cs="David"/>
          <w:rtl/>
        </w:rPr>
        <w:t>במסכת סנהדרין (2) מסופר על רבא ש"ברא גברא" ושלחו לפני רב זירא.</w:t>
      </w:r>
    </w:p>
    <w:p w:rsidR="00CA2BAE" w:rsidRDefault="00CA2BAE" w:rsidP="0036797D">
      <w:pPr>
        <w:numPr>
          <w:ilvl w:val="0"/>
          <w:numId w:val="41"/>
        </w:numPr>
        <w:spacing w:before="0" w:after="0" w:line="360" w:lineRule="auto"/>
        <w:jc w:val="both"/>
        <w:rPr>
          <w:rFonts w:cs="David"/>
        </w:rPr>
      </w:pPr>
      <w:r>
        <w:rPr>
          <w:rFonts w:cs="David"/>
          <w:rtl/>
        </w:rPr>
        <w:t xml:space="preserve">הנהגתם של רב חנינא ורב אושעיא  כל ערב שבת, מבוארת גם במסכת סנהדרין (3) </w:t>
      </w:r>
      <w:r>
        <w:rPr>
          <w:rFonts w:cs="David"/>
          <w:sz w:val="20"/>
          <w:szCs w:val="20"/>
          <w:rtl/>
        </w:rPr>
        <w:t xml:space="preserve">ס"ז, ב), </w:t>
      </w:r>
      <w:r>
        <w:rPr>
          <w:rFonts w:cs="David"/>
          <w:rtl/>
        </w:rPr>
        <w:t xml:space="preserve">ורש"י שם פירש שבראו עגלה משולשת </w:t>
      </w:r>
      <w:r>
        <w:rPr>
          <w:rFonts w:cs="David"/>
          <w:b/>
          <w:bCs/>
          <w:rtl/>
        </w:rPr>
        <w:t>על ידי שהיו מצרפים אותיות השם שבהם נברא העולם</w:t>
      </w:r>
      <w:r>
        <w:rPr>
          <w:rFonts w:cs="David"/>
          <w:rtl/>
        </w:rPr>
        <w:t>.</w:t>
      </w:r>
    </w:p>
    <w:p w:rsidR="00CA2BAE" w:rsidRDefault="00CA2BAE" w:rsidP="0036797D">
      <w:pPr>
        <w:numPr>
          <w:ilvl w:val="0"/>
          <w:numId w:val="41"/>
        </w:numPr>
        <w:spacing w:before="0" w:after="0" w:line="360" w:lineRule="auto"/>
        <w:jc w:val="both"/>
        <w:rPr>
          <w:rFonts w:cs="David"/>
        </w:rPr>
      </w:pPr>
      <w:r>
        <w:rPr>
          <w:rFonts w:cs="David"/>
          <w:rtl/>
        </w:rPr>
        <w:t>דברי השל"ה הקדוש (2) אודת שבטי י-ה שבראו נשים על ידי שימוש בשמות.</w:t>
      </w:r>
    </w:p>
    <w:p w:rsidR="00CA2BAE" w:rsidRDefault="00CA2BAE" w:rsidP="0036797D">
      <w:pPr>
        <w:numPr>
          <w:ilvl w:val="0"/>
          <w:numId w:val="41"/>
        </w:numPr>
        <w:spacing w:before="0" w:after="0" w:line="360" w:lineRule="auto"/>
        <w:jc w:val="both"/>
        <w:rPr>
          <w:rFonts w:cs="David"/>
        </w:rPr>
      </w:pPr>
      <w:r>
        <w:rPr>
          <w:rFonts w:cs="David"/>
          <w:rtl/>
        </w:rPr>
        <w:t xml:space="preserve">דברי הגמרא במסכת ברכות (6) על בצלאל "שהיה יודע לצרף </w:t>
      </w:r>
      <w:r>
        <w:rPr>
          <w:rFonts w:cs="David"/>
          <w:b/>
          <w:bCs/>
          <w:rtl/>
        </w:rPr>
        <w:t>אותיות שנבראו בהן שמים וארץ</w:t>
      </w:r>
      <w:r>
        <w:rPr>
          <w:rFonts w:cs="David"/>
          <w:rtl/>
        </w:rPr>
        <w:t>".</w:t>
      </w:r>
    </w:p>
    <w:p w:rsidR="00CA2BAE" w:rsidRDefault="00CA2BAE" w:rsidP="0036797D">
      <w:pPr>
        <w:numPr>
          <w:ilvl w:val="0"/>
          <w:numId w:val="41"/>
        </w:numPr>
        <w:spacing w:before="0" w:after="0" w:line="360" w:lineRule="auto"/>
        <w:jc w:val="both"/>
        <w:rPr>
          <w:rFonts w:cs="David"/>
        </w:rPr>
      </w:pPr>
      <w:r>
        <w:rPr>
          <w:rFonts w:cs="David"/>
          <w:rtl/>
        </w:rPr>
        <w:t>וראה גם בדברי הרמב"ן בדרשת תורת ה' תמימה (6) "</w:t>
      </w:r>
      <w:r>
        <w:rPr>
          <w:rFonts w:cs="David"/>
          <w:b/>
          <w:bCs/>
          <w:rtl/>
        </w:rPr>
        <w:t>כל התורה כולה שמותיו של הקב"ה</w:t>
      </w:r>
      <w:r>
        <w:rPr>
          <w:rFonts w:cs="David"/>
          <w:rtl/>
        </w:rPr>
        <w:t>", ובכל פרשה בתנ"ך טמון ה"שם", שבו "משתמשים חסידי הדורות היודעים אותו, להמית ולהחיות". וכן בדברי הרמב"ן בפרשת תצוה (6) כיצד נשאלו ב"אורים ותומים". ובדברי המהרש"א במסכת ברכות (7).</w:t>
      </w:r>
    </w:p>
    <w:p w:rsidR="00CA2BAE" w:rsidRDefault="00CA2BAE" w:rsidP="00CA2BAE">
      <w:pPr>
        <w:spacing w:line="360" w:lineRule="auto"/>
        <w:jc w:val="both"/>
        <w:rPr>
          <w:rFonts w:cs="David"/>
          <w:b/>
          <w:bCs/>
        </w:rPr>
      </w:pPr>
    </w:p>
    <w:p w:rsidR="00CA2BAE" w:rsidRDefault="00CA2BAE" w:rsidP="00CA2BAE">
      <w:pPr>
        <w:spacing w:line="360" w:lineRule="auto"/>
        <w:jc w:val="both"/>
        <w:rPr>
          <w:rFonts w:cs="David"/>
          <w:b/>
          <w:bCs/>
          <w:rtl/>
        </w:rPr>
      </w:pPr>
      <w:r>
        <w:rPr>
          <w:rFonts w:cs="David"/>
          <w:b/>
          <w:bCs/>
          <w:rtl/>
        </w:rPr>
        <w:t>ב. שימוש בשמות הקודש - ביאור העניין</w:t>
      </w:r>
    </w:p>
    <w:p w:rsidR="00CA2BAE" w:rsidRDefault="00CA2BAE" w:rsidP="0036797D">
      <w:pPr>
        <w:numPr>
          <w:ilvl w:val="0"/>
          <w:numId w:val="42"/>
        </w:numPr>
        <w:spacing w:before="0" w:after="0" w:line="360" w:lineRule="auto"/>
        <w:jc w:val="both"/>
        <w:rPr>
          <w:rFonts w:cs="David"/>
        </w:rPr>
      </w:pPr>
      <w:r>
        <w:rPr>
          <w:rFonts w:cs="David"/>
          <w:rtl/>
        </w:rPr>
        <w:t xml:space="preserve">עניין השימוש בשמות הקודש עמוק ומי ישיגנו, אולם המובן הפשוט המתבאר מכל המקורות דלעיל הוא, שמכ"ב אותיות האל"ף בי"ת ניתן לצרף צירופים שונים של שמות. בריאת העולם על ידי הקב"ה נעשתה ב"שמות", וכל "שם" היה מורכב מצירוף אחר של אותיות. והיודעים "לצרף" אותיות שמים וארץ, ידעו את הסודות המופלאים של צירופי האותיות שיצרו את השמות בהם ברא הקב"ה את העולם. </w:t>
      </w:r>
    </w:p>
    <w:p w:rsidR="00CA2BAE" w:rsidRDefault="00CA2BAE" w:rsidP="0036797D">
      <w:pPr>
        <w:numPr>
          <w:ilvl w:val="0"/>
          <w:numId w:val="42"/>
        </w:numPr>
        <w:spacing w:before="0" w:after="0" w:line="360" w:lineRule="auto"/>
        <w:jc w:val="both"/>
        <w:rPr>
          <w:rFonts w:cs="David"/>
        </w:rPr>
      </w:pPr>
      <w:r>
        <w:rPr>
          <w:rFonts w:cs="David"/>
          <w:rtl/>
        </w:rPr>
        <w:t xml:space="preserve">להסבר ולהבנה, עיין בדברי הרמח"ל בספר דרך ה' (7), שאילולא שמותיו של הקב"ה לא היה שייך יחס להקב"ה להתפלל ולהתקרב אליו. </w:t>
      </w:r>
    </w:p>
    <w:p w:rsidR="00CA2BAE" w:rsidRDefault="00CA2BAE" w:rsidP="0036797D">
      <w:pPr>
        <w:numPr>
          <w:ilvl w:val="0"/>
          <w:numId w:val="42"/>
        </w:numPr>
        <w:spacing w:before="0" w:after="0" w:line="360" w:lineRule="auto"/>
        <w:jc w:val="both"/>
        <w:rPr>
          <w:rFonts w:cs="David"/>
        </w:rPr>
      </w:pPr>
      <w:r>
        <w:rPr>
          <w:rFonts w:cs="David"/>
          <w:rtl/>
        </w:rPr>
        <w:t xml:space="preserve">במדרש המובא בנפש החיים (7), מבואר שהקב"ה אמר למשה כי </w:t>
      </w:r>
      <w:r>
        <w:rPr>
          <w:rFonts w:cs="David"/>
          <w:b/>
          <w:bCs/>
          <w:rtl/>
        </w:rPr>
        <w:t>"לפי מעשי אני נקרא</w:t>
      </w:r>
      <w:r>
        <w:rPr>
          <w:rFonts w:cs="David"/>
          <w:rtl/>
        </w:rPr>
        <w:t>". והיינו שהזכרת שמותיו של הקב"ה גורמת להשפעה כפי ההשפעה שהשם הזה גורם. אמנם יש בחינה נוספת ב"שמותיו" של הקב"ה, והיא, שעל ידי הזכרת השמות</w:t>
      </w:r>
      <w:r>
        <w:rPr>
          <w:rFonts w:cs="David"/>
          <w:b/>
          <w:bCs/>
          <w:rtl/>
        </w:rPr>
        <w:t xml:space="preserve"> האדם יכול לשנות את הטבע,</w:t>
      </w:r>
      <w:r>
        <w:rPr>
          <w:rFonts w:cs="David"/>
          <w:rtl/>
        </w:rPr>
        <w:t xml:space="preserve"> כדברי הרמח"ל הנ"ל (7).</w:t>
      </w:r>
    </w:p>
    <w:p w:rsidR="00CA2BAE" w:rsidRDefault="00CA2BAE" w:rsidP="00CA2BAE">
      <w:pPr>
        <w:spacing w:line="360" w:lineRule="auto"/>
        <w:jc w:val="both"/>
        <w:rPr>
          <w:rFonts w:cs="David"/>
          <w:b/>
          <w:bCs/>
        </w:rPr>
      </w:pPr>
    </w:p>
    <w:p w:rsidR="00CA2BAE" w:rsidRDefault="00CA2BAE" w:rsidP="00CA2BAE">
      <w:pPr>
        <w:spacing w:line="360" w:lineRule="auto"/>
        <w:jc w:val="both"/>
        <w:rPr>
          <w:rFonts w:cs="David"/>
          <w:b/>
          <w:bCs/>
          <w:rtl/>
        </w:rPr>
      </w:pPr>
      <w:r>
        <w:rPr>
          <w:rFonts w:cs="David"/>
          <w:b/>
          <w:bCs/>
          <w:rtl/>
        </w:rPr>
        <w:t>ג. שימוש בשמות הקודש - גדר האיסור וההיתר</w:t>
      </w:r>
    </w:p>
    <w:p w:rsidR="00CA2BAE" w:rsidRDefault="00CA2BAE" w:rsidP="0036797D">
      <w:pPr>
        <w:numPr>
          <w:ilvl w:val="0"/>
          <w:numId w:val="43"/>
        </w:numPr>
        <w:spacing w:before="0" w:after="0" w:line="360" w:lineRule="auto"/>
        <w:jc w:val="both"/>
        <w:rPr>
          <w:rFonts w:cs="David"/>
        </w:rPr>
      </w:pPr>
      <w:r>
        <w:rPr>
          <w:rFonts w:cs="David"/>
          <w:rtl/>
        </w:rPr>
        <w:t>במשנה במסכת אבות (1) נאמר: "וּדְאִשְׁתַּמֵּשׁ בְּתַגָּא חֳלָף". הרע"ב פירש בשם אבות דרבי נתן (1) שהכוונה לשימוש בשמותיו של הקב"ה - ומעתה יקשה היאך השתמשו גדולי עולם בשמות הקודש.</w:t>
      </w:r>
    </w:p>
    <w:p w:rsidR="00CA2BAE" w:rsidRDefault="00CA2BAE" w:rsidP="0036797D">
      <w:pPr>
        <w:pStyle w:val="af0"/>
        <w:numPr>
          <w:ilvl w:val="0"/>
          <w:numId w:val="43"/>
        </w:numPr>
        <w:spacing w:before="0" w:after="0" w:line="360" w:lineRule="auto"/>
        <w:jc w:val="both"/>
        <w:rPr>
          <w:rFonts w:cs="David"/>
          <w:b/>
          <w:bCs/>
        </w:rPr>
      </w:pPr>
      <w:r>
        <w:rPr>
          <w:rFonts w:cs="David"/>
          <w:rtl/>
        </w:rPr>
        <w:t xml:space="preserve">כמו כן יקשה מהו החילוק בין השימוש </w:t>
      </w:r>
      <w:r>
        <w:rPr>
          <w:rFonts w:cs="David"/>
          <w:b/>
          <w:bCs/>
          <w:rtl/>
        </w:rPr>
        <w:t>המותר</w:t>
      </w:r>
      <w:r>
        <w:rPr>
          <w:rFonts w:cs="David"/>
          <w:rtl/>
        </w:rPr>
        <w:t xml:space="preserve"> בשמות הקודש, לבין חילוקי הדינים בהלכות כישוף העולה מסוגיית הגמרא בסנהדרין (3) והאופנים שיש בהם </w:t>
      </w:r>
      <w:r>
        <w:rPr>
          <w:rFonts w:cs="David"/>
          <w:b/>
          <w:bCs/>
          <w:rtl/>
        </w:rPr>
        <w:t>איסור</w:t>
      </w:r>
      <w:r>
        <w:rPr>
          <w:rFonts w:cs="David"/>
          <w:rtl/>
        </w:rPr>
        <w:t xml:space="preserve"> ואף </w:t>
      </w:r>
      <w:r>
        <w:rPr>
          <w:rFonts w:cs="David"/>
          <w:b/>
          <w:bCs/>
          <w:rtl/>
        </w:rPr>
        <w:t>חיוב סקילה.</w:t>
      </w:r>
      <w:r>
        <w:rPr>
          <w:rFonts w:cs="David" w:hint="cs"/>
          <w:b/>
          <w:bCs/>
        </w:rPr>
        <w:t xml:space="preserve"> </w:t>
      </w:r>
    </w:p>
    <w:p w:rsidR="00CA2BAE" w:rsidRDefault="00CA2BAE" w:rsidP="0036797D">
      <w:pPr>
        <w:pStyle w:val="af0"/>
        <w:numPr>
          <w:ilvl w:val="0"/>
          <w:numId w:val="43"/>
        </w:numPr>
        <w:spacing w:before="0" w:after="0" w:line="360" w:lineRule="auto"/>
        <w:jc w:val="both"/>
        <w:rPr>
          <w:rFonts w:cs="David"/>
        </w:rPr>
      </w:pPr>
      <w:r>
        <w:rPr>
          <w:rFonts w:cs="David"/>
          <w:rtl/>
        </w:rPr>
        <w:lastRenderedPageBreak/>
        <w:t xml:space="preserve">בדבר החילוק בין מעשה </w:t>
      </w:r>
      <w:r>
        <w:rPr>
          <w:rFonts w:cs="David"/>
          <w:b/>
          <w:bCs/>
          <w:rtl/>
        </w:rPr>
        <w:t>כישוף</w:t>
      </w:r>
      <w:r>
        <w:rPr>
          <w:rFonts w:cs="David"/>
          <w:rtl/>
        </w:rPr>
        <w:t xml:space="preserve"> לבין </w:t>
      </w:r>
      <w:r>
        <w:rPr>
          <w:rFonts w:cs="David"/>
          <w:b/>
          <w:bCs/>
          <w:rtl/>
        </w:rPr>
        <w:t>צירוף אותיות השם</w:t>
      </w:r>
      <w:r>
        <w:rPr>
          <w:rFonts w:cs="David"/>
          <w:rtl/>
        </w:rPr>
        <w:t xml:space="preserve">, ראה בפירוש רש"י לעיל בסנהדרין (3) ד"ה עסקי, ובדברי החתם סופר (10) לחלק בין הכחשת פמליא של מעלה, לבין הנעשה ע"י ספר יצירה שעניינו </w:t>
      </w:r>
      <w:r>
        <w:rPr>
          <w:rFonts w:cs="David"/>
          <w:b/>
          <w:bCs/>
          <w:rtl/>
        </w:rPr>
        <w:t>גבוה מהם</w:t>
      </w:r>
      <w:r>
        <w:rPr>
          <w:rFonts w:cs="David"/>
          <w:rtl/>
        </w:rPr>
        <w:t>, וכפי שביאר בהטעמה הגר"א וייס בספרו מנחת אשר (11).</w:t>
      </w:r>
    </w:p>
    <w:p w:rsidR="00CA2BAE" w:rsidRDefault="00CA2BAE" w:rsidP="0036797D">
      <w:pPr>
        <w:pStyle w:val="af0"/>
        <w:numPr>
          <w:ilvl w:val="0"/>
          <w:numId w:val="43"/>
        </w:numPr>
        <w:spacing w:before="0" w:after="0" w:line="360" w:lineRule="auto"/>
        <w:jc w:val="both"/>
        <w:rPr>
          <w:rFonts w:cs="David"/>
        </w:rPr>
      </w:pPr>
      <w:r>
        <w:rPr>
          <w:rFonts w:cs="David"/>
          <w:rtl/>
        </w:rPr>
        <w:t xml:space="preserve">בביאור ההיתר להשתמש בספר יצירה למרות מאמר חז"ל "ודאשתמש בתגא חלף", ראה בדברי הלבוש המובאים בש"ך </w:t>
      </w:r>
      <w:r>
        <w:rPr>
          <w:rFonts w:cs="David"/>
          <w:sz w:val="20"/>
          <w:szCs w:val="20"/>
          <w:rtl/>
        </w:rPr>
        <w:t xml:space="preserve">(4) יו"ד סי' קע"ט ס"ק י"ח), </w:t>
      </w:r>
      <w:r>
        <w:rPr>
          <w:rFonts w:cs="David"/>
          <w:rtl/>
        </w:rPr>
        <w:t>המתנה את ההיתר להשתמש בשמות רק למי "</w:t>
      </w:r>
      <w:r>
        <w:rPr>
          <w:rFonts w:cs="David"/>
          <w:b/>
          <w:bCs/>
          <w:rtl/>
        </w:rPr>
        <w:t>שיתעסקו בהם בקדושה ובטהרה, ולצורך קדושת השם או לצורך מצוה רבה</w:t>
      </w:r>
      <w:r>
        <w:rPr>
          <w:rFonts w:cs="David"/>
          <w:rtl/>
        </w:rPr>
        <w:t>".</w:t>
      </w:r>
    </w:p>
    <w:p w:rsidR="00CA2BAE" w:rsidRDefault="00CA2BAE" w:rsidP="00CA2BAE">
      <w:pPr>
        <w:pStyle w:val="af0"/>
        <w:spacing w:line="360" w:lineRule="auto"/>
        <w:jc w:val="both"/>
        <w:rPr>
          <w:rFonts w:cs="David"/>
        </w:rPr>
      </w:pPr>
    </w:p>
    <w:p w:rsidR="00CA2BAE" w:rsidRDefault="00CA2BAE" w:rsidP="00CA2BAE">
      <w:pPr>
        <w:pStyle w:val="af0"/>
        <w:spacing w:line="360" w:lineRule="auto"/>
        <w:jc w:val="both"/>
        <w:rPr>
          <w:rFonts w:cs="David"/>
          <w:rtl/>
        </w:rPr>
      </w:pPr>
    </w:p>
    <w:p w:rsidR="00CA2BAE" w:rsidRDefault="00CA2BAE" w:rsidP="00CA2BAE">
      <w:pPr>
        <w:pStyle w:val="af0"/>
        <w:spacing w:line="360" w:lineRule="auto"/>
        <w:jc w:val="both"/>
        <w:rPr>
          <w:rFonts w:cs="David"/>
          <w:rtl/>
        </w:rPr>
      </w:pPr>
    </w:p>
    <w:p w:rsidR="00CA2BAE" w:rsidRDefault="00CA2BAE" w:rsidP="00CA2BAE">
      <w:pPr>
        <w:pStyle w:val="af0"/>
        <w:spacing w:line="360" w:lineRule="auto"/>
        <w:jc w:val="both"/>
        <w:rPr>
          <w:rFonts w:cs="David"/>
          <w:rtl/>
        </w:rPr>
      </w:pPr>
    </w:p>
    <w:p w:rsidR="00CA2BAE" w:rsidRDefault="00CA2BAE" w:rsidP="0036797D">
      <w:pPr>
        <w:pStyle w:val="af0"/>
        <w:numPr>
          <w:ilvl w:val="0"/>
          <w:numId w:val="43"/>
        </w:numPr>
        <w:spacing w:before="0" w:after="0" w:line="360" w:lineRule="auto"/>
        <w:jc w:val="both"/>
        <w:rPr>
          <w:rFonts w:cs="David"/>
        </w:rPr>
      </w:pPr>
      <w:r>
        <w:rPr>
          <w:rFonts w:cs="David"/>
          <w:rtl/>
        </w:rPr>
        <w:t xml:space="preserve">כעין זה כתב היעבץ בהגהותיו על מסכת עירובין (1), וכן מתבאר בדברי ספר העיקרים המובא בשו"ת וישב הים (5) - שאפילו ישעיהו הנביא נענש מאחר והזכיר את השם "להנאת עצמו". </w:t>
      </w:r>
    </w:p>
    <w:p w:rsidR="00CA2BAE" w:rsidRDefault="00CA2BAE" w:rsidP="0036797D">
      <w:pPr>
        <w:pStyle w:val="af0"/>
        <w:numPr>
          <w:ilvl w:val="0"/>
          <w:numId w:val="43"/>
        </w:numPr>
        <w:spacing w:before="0" w:after="0" w:line="360" w:lineRule="auto"/>
        <w:jc w:val="both"/>
        <w:rPr>
          <w:rFonts w:cs="David"/>
        </w:rPr>
      </w:pPr>
      <w:r>
        <w:rPr>
          <w:rFonts w:cs="David"/>
          <w:rtl/>
        </w:rPr>
        <w:t xml:space="preserve">יש למצוא מקור לדבריהם במה שכתב הרמח"ל (7) בסוף דבריו, שאינו ראוי והגון להדיוט שישתמש בשרביטו של מלך, וכן גם צריך שישתמשו בזה למה שיולד ממנו קידוש שמו ית' ועשית רצונו באיזה צד שיהיה. </w:t>
      </w:r>
    </w:p>
    <w:p w:rsidR="00CA2BAE" w:rsidRDefault="00CA2BAE" w:rsidP="0036797D">
      <w:pPr>
        <w:pStyle w:val="af0"/>
        <w:numPr>
          <w:ilvl w:val="0"/>
          <w:numId w:val="43"/>
        </w:numPr>
        <w:spacing w:before="0" w:after="0" w:line="360" w:lineRule="auto"/>
        <w:jc w:val="both"/>
        <w:rPr>
          <w:rFonts w:cs="David"/>
        </w:rPr>
      </w:pPr>
      <w:r>
        <w:rPr>
          <w:rFonts w:cs="David"/>
          <w:rtl/>
        </w:rPr>
        <w:t>להרחבת היריעה ראה במאמרו של רבי ראובן מרגליות בקונטרס חסדי עולם (9) ליקוט מאמרי חז"ל ודברי הראשונים והאחרונים בנושא השימוש בשמות הקודש.</w:t>
      </w:r>
    </w:p>
    <w:p w:rsidR="00CA2BAE" w:rsidRDefault="00CA2BAE" w:rsidP="00CA2BAE">
      <w:pPr>
        <w:jc w:val="both"/>
        <w:rPr>
          <w:rFonts w:cs="David"/>
          <w:rtl/>
        </w:rPr>
      </w:pPr>
    </w:p>
    <w:p w:rsidR="00CA2BAE" w:rsidRDefault="00CA2BAE" w:rsidP="00CA2BAE">
      <w:pPr>
        <w:spacing w:line="360" w:lineRule="auto"/>
        <w:jc w:val="both"/>
        <w:rPr>
          <w:rFonts w:cs="David"/>
          <w:b/>
          <w:bCs/>
          <w:rtl/>
        </w:rPr>
      </w:pPr>
      <w:r>
        <w:rPr>
          <w:rFonts w:cs="David"/>
          <w:b/>
          <w:bCs/>
          <w:rtl/>
        </w:rPr>
        <w:t>ד. גדר שימוש בקבלה מעשית</w:t>
      </w:r>
    </w:p>
    <w:p w:rsidR="00CA2BAE" w:rsidRDefault="00CA2BAE" w:rsidP="0036797D">
      <w:pPr>
        <w:pStyle w:val="af0"/>
        <w:numPr>
          <w:ilvl w:val="0"/>
          <w:numId w:val="44"/>
        </w:numPr>
        <w:spacing w:before="0" w:after="0" w:line="360" w:lineRule="auto"/>
        <w:jc w:val="both"/>
        <w:rPr>
          <w:rFonts w:cs="David"/>
          <w:rtl/>
        </w:rPr>
      </w:pPr>
      <w:r>
        <w:rPr>
          <w:rFonts w:cs="David"/>
          <w:rtl/>
        </w:rPr>
        <w:t xml:space="preserve">הרמ"א (4) הביא להלכה את דברי הבית יוסף </w:t>
      </w:r>
      <w:r>
        <w:rPr>
          <w:rFonts w:cs="David"/>
          <w:sz w:val="20"/>
          <w:szCs w:val="20"/>
          <w:rtl/>
        </w:rPr>
        <w:t>(4)</w:t>
      </w:r>
      <w:r>
        <w:rPr>
          <w:rFonts w:cs="David"/>
          <w:rtl/>
        </w:rPr>
        <w:t xml:space="preserve"> כי "מעשה שדים שהתירו קצת הפוסקים, ראינו שרוב הנטפלים להם, אינם יוצאים בשלום מתחת ידם". ובביאור הגר"א לשו"ע (4) ציין למה שכתב רבי יהודה החסיד בספר חסידים (8) בכמה מקומות כי "מי שעוסק בהשבעות מלאכים לא יהיה סופו טוב".</w:t>
      </w:r>
    </w:p>
    <w:p w:rsidR="00CA2BAE" w:rsidRDefault="00CA2BAE" w:rsidP="0036797D">
      <w:pPr>
        <w:pStyle w:val="af0"/>
        <w:numPr>
          <w:ilvl w:val="0"/>
          <w:numId w:val="44"/>
        </w:numPr>
        <w:spacing w:before="0" w:after="0" w:line="360" w:lineRule="auto"/>
        <w:jc w:val="both"/>
        <w:rPr>
          <w:rFonts w:cs="David"/>
        </w:rPr>
      </w:pPr>
      <w:r>
        <w:rPr>
          <w:rFonts w:cs="David"/>
          <w:rtl/>
        </w:rPr>
        <w:t>בשו"ת וישב הים (5) כתב כי "אזכרת שמותיו של הקב"ה אינם עניין ל"</w:t>
      </w:r>
      <w:r>
        <w:rPr>
          <w:rFonts w:cs="David"/>
          <w:b/>
          <w:bCs/>
          <w:rtl/>
        </w:rPr>
        <w:t>קבלה מעשית" שהיא בכח השבעות מלאכי העשיה דווקא</w:t>
      </w:r>
      <w:r>
        <w:rPr>
          <w:rFonts w:cs="David"/>
          <w:rtl/>
        </w:rPr>
        <w:t>, בהזכיר או בהיכתב שמותיהם שזהו דבר מסוכן ותועלתו מפוקפק".</w:t>
      </w:r>
    </w:p>
    <w:p w:rsidR="00CA2BAE" w:rsidRDefault="00CA2BAE" w:rsidP="00CA2BAE">
      <w:pPr>
        <w:spacing w:line="360" w:lineRule="auto"/>
        <w:jc w:val="both"/>
        <w:rPr>
          <w:rFonts w:cs="David"/>
          <w:b/>
          <w:bCs/>
        </w:rPr>
      </w:pPr>
    </w:p>
    <w:p w:rsidR="00CA2BAE" w:rsidRDefault="00CA2BAE" w:rsidP="00CA2BAE">
      <w:pPr>
        <w:spacing w:line="360" w:lineRule="auto"/>
        <w:jc w:val="both"/>
        <w:rPr>
          <w:rFonts w:cs="David"/>
          <w:b/>
          <w:bCs/>
          <w:sz w:val="24"/>
          <w:szCs w:val="24"/>
          <w:rtl/>
        </w:rPr>
      </w:pPr>
      <w:r>
        <w:rPr>
          <w:rFonts w:cs="David"/>
          <w:b/>
          <w:bCs/>
          <w:rtl/>
        </w:rPr>
        <w:t>עיון נוסף</w:t>
      </w:r>
    </w:p>
    <w:p w:rsidR="00CA2BAE" w:rsidRDefault="00CA2BAE" w:rsidP="00CA2BAE">
      <w:pPr>
        <w:spacing w:line="360" w:lineRule="auto"/>
        <w:jc w:val="both"/>
        <w:rPr>
          <w:rFonts w:cs="David"/>
          <w:rtl/>
        </w:rPr>
      </w:pPr>
      <w:r>
        <w:rPr>
          <w:rFonts w:cs="David"/>
          <w:b/>
          <w:bCs/>
          <w:rtl/>
        </w:rPr>
        <w:t xml:space="preserve">א. דינו של אדם הנברא בספר יצירה </w:t>
      </w:r>
    </w:p>
    <w:p w:rsidR="00CA2BAE" w:rsidRDefault="00CA2BAE" w:rsidP="0036797D">
      <w:pPr>
        <w:pStyle w:val="af0"/>
        <w:numPr>
          <w:ilvl w:val="0"/>
          <w:numId w:val="45"/>
        </w:numPr>
        <w:spacing w:before="0" w:after="0" w:line="360" w:lineRule="auto"/>
        <w:jc w:val="both"/>
        <w:rPr>
          <w:rFonts w:cs="Times New Roman"/>
          <w:szCs w:val="24"/>
          <w:rtl/>
        </w:rPr>
      </w:pPr>
      <w:r>
        <w:rPr>
          <w:rFonts w:cs="David"/>
          <w:rtl/>
        </w:rPr>
        <w:t>מצאנו ארבע שיטות בדינו:</w:t>
      </w:r>
    </w:p>
    <w:p w:rsidR="00CA2BAE" w:rsidRDefault="00CA2BAE" w:rsidP="0036797D">
      <w:pPr>
        <w:pStyle w:val="af0"/>
        <w:numPr>
          <w:ilvl w:val="0"/>
          <w:numId w:val="46"/>
        </w:numPr>
        <w:spacing w:before="0" w:after="0" w:line="360" w:lineRule="auto"/>
        <w:jc w:val="both"/>
      </w:pPr>
      <w:r>
        <w:rPr>
          <w:rFonts w:cs="David"/>
          <w:rtl/>
        </w:rPr>
        <w:t xml:space="preserve">בשו"ת חכם צבי (10) הסתפק האם מצטרף למנין, ויתכן שיש לו דין "ישראל", אך למעשה לדעתו אינו מצטרף, וגם אין איסור בהריגתו. </w:t>
      </w:r>
    </w:p>
    <w:p w:rsidR="00CA2BAE" w:rsidRDefault="00CA2BAE" w:rsidP="0036797D">
      <w:pPr>
        <w:pStyle w:val="af0"/>
        <w:numPr>
          <w:ilvl w:val="0"/>
          <w:numId w:val="46"/>
        </w:numPr>
        <w:spacing w:before="0" w:after="0" w:line="360" w:lineRule="auto"/>
        <w:jc w:val="both"/>
      </w:pPr>
      <w:r>
        <w:rPr>
          <w:rFonts w:cs="David"/>
          <w:rtl/>
        </w:rPr>
        <w:t xml:space="preserve">היעב"ץ (10) סבר שאין לצרפו למנין, כי אין דינו כאדם אלא כחיה ובהמה. </w:t>
      </w:r>
    </w:p>
    <w:p w:rsidR="00CA2BAE" w:rsidRDefault="00CA2BAE" w:rsidP="0036797D">
      <w:pPr>
        <w:pStyle w:val="af0"/>
        <w:numPr>
          <w:ilvl w:val="0"/>
          <w:numId w:val="46"/>
        </w:numPr>
        <w:spacing w:before="0" w:after="0" w:line="360" w:lineRule="auto"/>
        <w:jc w:val="both"/>
      </w:pPr>
      <w:r>
        <w:rPr>
          <w:rFonts w:cs="David"/>
          <w:rtl/>
        </w:rPr>
        <w:t xml:space="preserve">לדעת החזון איש (10) דינו כאדם, אלא שאין דינו כישראל. </w:t>
      </w:r>
    </w:p>
    <w:p w:rsidR="00CA2BAE" w:rsidRDefault="00CA2BAE" w:rsidP="0036797D">
      <w:pPr>
        <w:pStyle w:val="af0"/>
        <w:numPr>
          <w:ilvl w:val="0"/>
          <w:numId w:val="46"/>
        </w:numPr>
        <w:spacing w:before="0" w:after="0" w:line="360" w:lineRule="auto"/>
        <w:jc w:val="both"/>
      </w:pPr>
      <w:r>
        <w:rPr>
          <w:rFonts w:cs="David"/>
          <w:rtl/>
        </w:rPr>
        <w:t xml:space="preserve">רבי יוסף ענגיל בציוניו לש"ס (10) נקט שדינו כעבד כנעני. </w:t>
      </w:r>
    </w:p>
    <w:p w:rsidR="00CA2BAE" w:rsidRDefault="00CA2BAE" w:rsidP="0036797D">
      <w:pPr>
        <w:pStyle w:val="af0"/>
        <w:numPr>
          <w:ilvl w:val="0"/>
          <w:numId w:val="45"/>
        </w:numPr>
        <w:spacing w:before="0" w:after="0" w:line="360" w:lineRule="auto"/>
        <w:jc w:val="both"/>
      </w:pPr>
      <w:r>
        <w:rPr>
          <w:rFonts w:cs="David"/>
          <w:rtl/>
        </w:rPr>
        <w:t xml:space="preserve">סיכום השיטות ראה במנחת אשר (11), ובמה שכתב שם בענין </w:t>
      </w:r>
      <w:r>
        <w:rPr>
          <w:rFonts w:cs="David"/>
          <w:b/>
          <w:bCs/>
          <w:rtl/>
        </w:rPr>
        <w:t xml:space="preserve">בריאת אדם על ידי ספר יצירה בשבת. </w:t>
      </w:r>
    </w:p>
    <w:p w:rsidR="00CA2BAE" w:rsidRDefault="00CA2BAE" w:rsidP="00CA2BAE">
      <w:pPr>
        <w:pStyle w:val="af0"/>
        <w:spacing w:line="360" w:lineRule="auto"/>
        <w:jc w:val="both"/>
      </w:pPr>
    </w:p>
    <w:p w:rsidR="00CA2BAE" w:rsidRDefault="00CA2BAE" w:rsidP="00CA2BAE">
      <w:pPr>
        <w:spacing w:line="360" w:lineRule="auto"/>
        <w:jc w:val="both"/>
        <w:rPr>
          <w:rFonts w:ascii="David" w:hAnsi="David" w:cs="David"/>
          <w:b/>
          <w:bCs/>
          <w:sz w:val="20"/>
        </w:rPr>
      </w:pPr>
      <w:r>
        <w:rPr>
          <w:rFonts w:ascii="David" w:hAnsi="David" w:cs="David"/>
          <w:b/>
          <w:bCs/>
          <w:sz w:val="20"/>
          <w:rtl/>
        </w:rPr>
        <w:t>ב. סיכום הדברים</w:t>
      </w:r>
    </w:p>
    <w:p w:rsidR="00CA2BAE" w:rsidRDefault="00CA2BAE" w:rsidP="0036797D">
      <w:pPr>
        <w:pStyle w:val="af0"/>
        <w:numPr>
          <w:ilvl w:val="0"/>
          <w:numId w:val="47"/>
        </w:numPr>
        <w:spacing w:before="0" w:after="0" w:line="360" w:lineRule="auto"/>
        <w:jc w:val="both"/>
        <w:rPr>
          <w:rFonts w:ascii="Times New Roman" w:hAnsi="Times New Roman" w:cs="David"/>
          <w:rtl/>
        </w:rPr>
      </w:pPr>
      <w:r>
        <w:rPr>
          <w:rFonts w:cs="David"/>
          <w:rtl/>
        </w:rPr>
        <w:t>ראה בהרחבה בשו"ת וישב הים (12-13), בנדון כתיבת קמיעות, לחשים וסגולות, על פי ההלכה ודברי האריז"ל והמקובלים. ובמה שהביא ארבעה טעמים מדברי האריז"ל לאסור השימוש ב"קבלה מעשית", ומה שסייג דבריו למצבים של קידוש השם והצלת הכלל ופקוח נפש.</w:t>
      </w:r>
    </w:p>
    <w:p w:rsidR="00CA2BAE" w:rsidRDefault="00CA2BAE" w:rsidP="00CA2BAE">
      <w:pPr>
        <w:spacing w:line="360" w:lineRule="auto"/>
        <w:jc w:val="both"/>
        <w:rPr>
          <w:rFonts w:ascii="David" w:hAnsi="David" w:cs="David"/>
          <w:b/>
          <w:bCs/>
          <w:sz w:val="20"/>
          <w:rtl/>
        </w:rPr>
      </w:pPr>
    </w:p>
    <w:p w:rsidR="00CA2BAE" w:rsidRDefault="00CA2BAE" w:rsidP="00CA2BAE">
      <w:pPr>
        <w:suppressAutoHyphens/>
        <w:spacing w:line="360" w:lineRule="auto"/>
        <w:jc w:val="center"/>
        <w:rPr>
          <w:rFonts w:eastAsia="SimSun" w:cs="David"/>
          <w:b/>
          <w:bCs/>
          <w:sz w:val="32"/>
          <w:szCs w:val="32"/>
        </w:rPr>
      </w:pPr>
    </w:p>
    <w:p w:rsidR="00CA2BAE" w:rsidRDefault="00CA2BAE" w:rsidP="00CA2BAE">
      <w:pPr>
        <w:suppressAutoHyphens/>
        <w:spacing w:line="360" w:lineRule="auto"/>
        <w:jc w:val="center"/>
        <w:rPr>
          <w:rFonts w:eastAsia="SimSun" w:cs="David"/>
          <w:b/>
          <w:bCs/>
          <w:sz w:val="32"/>
          <w:szCs w:val="32"/>
          <w:rtl/>
        </w:rPr>
      </w:pPr>
    </w:p>
    <w:p w:rsidR="00CA2BAE" w:rsidRDefault="00CA2BAE" w:rsidP="00CA2BAE">
      <w:pPr>
        <w:suppressAutoHyphens/>
        <w:spacing w:line="360" w:lineRule="auto"/>
        <w:jc w:val="center"/>
        <w:rPr>
          <w:rFonts w:eastAsia="SimSun" w:cs="David"/>
          <w:b/>
          <w:bCs/>
          <w:sz w:val="32"/>
          <w:szCs w:val="32"/>
          <w:rtl/>
        </w:rPr>
      </w:pPr>
      <w:r>
        <w:rPr>
          <w:rFonts w:eastAsia="SimSun" w:cs="David"/>
          <w:b/>
          <w:bCs/>
          <w:sz w:val="32"/>
          <w:szCs w:val="32"/>
          <w:rtl/>
        </w:rPr>
        <w:t>כתובת קעקע - דפי הכוונה ללימוד עיוני</w:t>
      </w:r>
    </w:p>
    <w:p w:rsidR="00CA2BAE" w:rsidRDefault="00CA2BAE" w:rsidP="00CA2BAE">
      <w:pPr>
        <w:spacing w:line="360" w:lineRule="auto"/>
        <w:ind w:left="567" w:right="567"/>
        <w:jc w:val="both"/>
        <w:rPr>
          <w:rFonts w:ascii="Times New Roman" w:eastAsia="Times New Roman" w:hAnsi="Times New Roman" w:cs="Miriam"/>
          <w:sz w:val="20"/>
          <w:szCs w:val="20"/>
        </w:rPr>
      </w:pPr>
    </w:p>
    <w:p w:rsidR="00CA2BAE" w:rsidRDefault="00CA2BAE" w:rsidP="00CA2BAE">
      <w:pPr>
        <w:spacing w:line="360" w:lineRule="auto"/>
        <w:jc w:val="both"/>
        <w:rPr>
          <w:rFonts w:ascii="David" w:hAnsi="David" w:cs="David"/>
          <w:b/>
          <w:bCs/>
          <w:sz w:val="24"/>
          <w:szCs w:val="24"/>
          <w:rtl/>
        </w:rPr>
      </w:pPr>
    </w:p>
    <w:p w:rsidR="00CA2BAE" w:rsidRDefault="00CA2BAE" w:rsidP="00CA2BAE">
      <w:pPr>
        <w:spacing w:line="360" w:lineRule="auto"/>
        <w:jc w:val="both"/>
        <w:rPr>
          <w:rFonts w:ascii="David" w:hAnsi="David" w:cs="David"/>
          <w:b/>
          <w:bCs/>
          <w:rtl/>
        </w:rPr>
      </w:pPr>
      <w:r>
        <w:rPr>
          <w:rFonts w:ascii="David" w:hAnsi="David" w:cs="David"/>
          <w:b/>
          <w:bCs/>
          <w:rtl/>
        </w:rPr>
        <w:t>הכנת הסוגיה</w:t>
      </w:r>
    </w:p>
    <w:p w:rsidR="00CA2BAE" w:rsidRDefault="00CA2BAE" w:rsidP="00CA2BAE">
      <w:pPr>
        <w:spacing w:line="360" w:lineRule="auto"/>
        <w:jc w:val="both"/>
        <w:rPr>
          <w:rFonts w:ascii="David" w:hAnsi="David" w:cs="David"/>
          <w:b/>
          <w:bCs/>
          <w:rtl/>
        </w:rPr>
      </w:pPr>
      <w:r>
        <w:rPr>
          <w:rFonts w:ascii="David" w:hAnsi="David" w:cs="David"/>
          <w:b/>
          <w:bCs/>
          <w:rtl/>
        </w:rPr>
        <w:t>א. מקור האיסור גדרו וטעמו</w:t>
      </w:r>
    </w:p>
    <w:p w:rsidR="00CA2BAE" w:rsidRDefault="00CA2BAE" w:rsidP="0036797D">
      <w:pPr>
        <w:pStyle w:val="af0"/>
        <w:numPr>
          <w:ilvl w:val="0"/>
          <w:numId w:val="48"/>
        </w:numPr>
        <w:spacing w:before="0" w:after="200" w:line="360" w:lineRule="auto"/>
        <w:jc w:val="both"/>
        <w:rPr>
          <w:rFonts w:ascii="David" w:hAnsi="David" w:cs="David"/>
          <w:rtl/>
        </w:rPr>
      </w:pPr>
      <w:r>
        <w:rPr>
          <w:rFonts w:ascii="David" w:hAnsi="David" w:cs="David"/>
          <w:rtl/>
        </w:rPr>
        <w:t xml:space="preserve">בפרשת קדושים </w:t>
      </w:r>
      <w:r>
        <w:rPr>
          <w:rFonts w:ascii="David" w:hAnsi="David" w:cs="David"/>
          <w:sz w:val="20"/>
          <w:szCs w:val="20"/>
          <w:rtl/>
        </w:rPr>
        <w:t xml:space="preserve">(ויקרא יט, כח) </w:t>
      </w:r>
      <w:r>
        <w:rPr>
          <w:rFonts w:ascii="David" w:hAnsi="David" w:cs="David"/>
          <w:rtl/>
        </w:rPr>
        <w:t xml:space="preserve">נאמר "וְשֶׂרֶט לָנֶפֶשׁ לֹא תִתְּנוּ בִּבְשַׂרְכֶם </w:t>
      </w:r>
      <w:r>
        <w:rPr>
          <w:rFonts w:ascii="David" w:hAnsi="David" w:cs="David"/>
          <w:b/>
          <w:bCs/>
          <w:rtl/>
        </w:rPr>
        <w:t>וּכְתֹבֶת קַעֲקַע</w:t>
      </w:r>
      <w:r>
        <w:rPr>
          <w:rFonts w:ascii="David" w:hAnsi="David" w:cs="David"/>
          <w:rtl/>
        </w:rPr>
        <w:t xml:space="preserve"> לֹא תִתְּנוּ בָּכֶם אֲנִי ה'". </w:t>
      </w:r>
    </w:p>
    <w:p w:rsidR="00CA2BAE" w:rsidRDefault="00CA2BAE" w:rsidP="0036797D">
      <w:pPr>
        <w:pStyle w:val="af0"/>
        <w:numPr>
          <w:ilvl w:val="0"/>
          <w:numId w:val="48"/>
        </w:numPr>
        <w:spacing w:before="0" w:after="200" w:line="360" w:lineRule="auto"/>
        <w:jc w:val="both"/>
        <w:rPr>
          <w:rFonts w:ascii="David" w:hAnsi="David" w:cs="David"/>
        </w:rPr>
      </w:pPr>
      <w:r>
        <w:rPr>
          <w:rFonts w:ascii="David" w:hAnsi="David" w:cs="David"/>
          <w:rtl/>
        </w:rPr>
        <w:t>במשנה במסכת מכות (1) מבואר אימתי חייבים על כתיבת כתובת קעקע, ולדעת רבי שמעון בן יהודה חייבים רק על כתיבת קעקע של שם עבודה זרה, כפי שמתברר בסוגית הגמרא על אתר.</w:t>
      </w:r>
    </w:p>
    <w:p w:rsidR="00CA2BAE" w:rsidRDefault="00CA2BAE" w:rsidP="0036797D">
      <w:pPr>
        <w:pStyle w:val="af0"/>
        <w:numPr>
          <w:ilvl w:val="0"/>
          <w:numId w:val="48"/>
        </w:numPr>
        <w:spacing w:before="0" w:after="200" w:line="360" w:lineRule="auto"/>
        <w:jc w:val="both"/>
        <w:rPr>
          <w:rFonts w:ascii="David" w:hAnsi="David" w:cs="David"/>
        </w:rPr>
      </w:pPr>
      <w:r>
        <w:rPr>
          <w:rFonts w:ascii="David" w:hAnsi="David" w:cs="David"/>
          <w:rtl/>
        </w:rPr>
        <w:t>רבותינו הראשונים נחלקו מהי ה"</w:t>
      </w:r>
      <w:r>
        <w:rPr>
          <w:rFonts w:ascii="David" w:hAnsi="David" w:cs="David"/>
          <w:b/>
          <w:bCs/>
          <w:rtl/>
        </w:rPr>
        <w:t>כתיבה</w:t>
      </w:r>
      <w:r>
        <w:rPr>
          <w:rFonts w:ascii="David" w:hAnsi="David" w:cs="David"/>
          <w:rtl/>
        </w:rPr>
        <w:t>" ומהו ה"</w:t>
      </w:r>
      <w:r>
        <w:rPr>
          <w:rFonts w:ascii="David" w:hAnsi="David" w:cs="David"/>
          <w:b/>
          <w:bCs/>
          <w:rtl/>
        </w:rPr>
        <w:t>קעקוע</w:t>
      </w:r>
      <w:r>
        <w:rPr>
          <w:rFonts w:ascii="David" w:hAnsi="David" w:cs="David"/>
          <w:rtl/>
        </w:rPr>
        <w:t xml:space="preserve">", והאם </w:t>
      </w:r>
      <w:r>
        <w:rPr>
          <w:rFonts w:ascii="David" w:hAnsi="David" w:cs="David"/>
          <w:b/>
          <w:bCs/>
          <w:rtl/>
        </w:rPr>
        <w:t>השריטה</w:t>
      </w:r>
      <w:r>
        <w:rPr>
          <w:rFonts w:ascii="David" w:hAnsi="David" w:cs="David"/>
          <w:rtl/>
        </w:rPr>
        <w:t xml:space="preserve"> קודמת </w:t>
      </w:r>
      <w:r>
        <w:rPr>
          <w:rFonts w:ascii="David" w:hAnsi="David" w:cs="David"/>
          <w:b/>
          <w:bCs/>
          <w:rtl/>
        </w:rPr>
        <w:t>לצביעה</w:t>
      </w:r>
      <w:r>
        <w:rPr>
          <w:rFonts w:ascii="David" w:hAnsi="David" w:cs="David"/>
          <w:rtl/>
        </w:rPr>
        <w:t>, או להיפך.</w:t>
      </w:r>
    </w:p>
    <w:p w:rsidR="00CA2BAE" w:rsidRDefault="00CA2BAE" w:rsidP="00CA2BAE">
      <w:pPr>
        <w:pStyle w:val="af0"/>
        <w:spacing w:line="360" w:lineRule="auto"/>
        <w:jc w:val="both"/>
        <w:rPr>
          <w:rFonts w:ascii="David" w:hAnsi="David" w:cs="David"/>
        </w:rPr>
      </w:pPr>
      <w:r>
        <w:rPr>
          <w:rFonts w:ascii="David" w:hAnsi="David" w:cs="David"/>
          <w:rtl/>
        </w:rPr>
        <w:t>ראה בפירוש רש"י במסכת מכות (1) כיצד היא כתובת הקעקע שחייבים עליה, אולם בדברי הרמב"ם (1) מבואר כי השריטה קודמת ורק לאחר מכן ממלא את מקום השריטה בדיו.</w:t>
      </w:r>
    </w:p>
    <w:p w:rsidR="00CA2BAE" w:rsidRDefault="00CA2BAE" w:rsidP="0036797D">
      <w:pPr>
        <w:pStyle w:val="af0"/>
        <w:numPr>
          <w:ilvl w:val="0"/>
          <w:numId w:val="48"/>
        </w:numPr>
        <w:spacing w:before="0" w:after="200" w:line="360" w:lineRule="auto"/>
        <w:jc w:val="both"/>
        <w:rPr>
          <w:rFonts w:ascii="David" w:hAnsi="David" w:cs="David"/>
          <w:sz w:val="20"/>
          <w:szCs w:val="20"/>
        </w:rPr>
      </w:pPr>
      <w:r>
        <w:rPr>
          <w:rFonts w:ascii="David" w:hAnsi="David" w:cs="David"/>
          <w:rtl/>
        </w:rPr>
        <w:t xml:space="preserve">מחלוקת רש"י והרמב"ם הובאה בפירוש המלבי"ם (1) ובספר הכתב והקבלה (1). </w:t>
      </w:r>
    </w:p>
    <w:p w:rsidR="00CA2BAE" w:rsidRDefault="00CA2BAE" w:rsidP="00CA2BAE">
      <w:pPr>
        <w:pStyle w:val="af0"/>
        <w:spacing w:line="360" w:lineRule="auto"/>
        <w:jc w:val="both"/>
        <w:rPr>
          <w:rFonts w:ascii="David" w:hAnsi="David" w:cs="David"/>
          <w:sz w:val="20"/>
          <w:szCs w:val="20"/>
        </w:rPr>
      </w:pPr>
      <w:r>
        <w:rPr>
          <w:rFonts w:ascii="David" w:hAnsi="David" w:cs="David"/>
          <w:rtl/>
        </w:rPr>
        <w:t>סיכום השיטות במחלוקת זו בדברי הגר"ח קנייבסקי בספרו פתשגן הכתב (4) סימן ג'.</w:t>
      </w:r>
    </w:p>
    <w:p w:rsidR="00CA2BAE" w:rsidRDefault="00CA2BAE" w:rsidP="0036797D">
      <w:pPr>
        <w:pStyle w:val="af0"/>
        <w:numPr>
          <w:ilvl w:val="0"/>
          <w:numId w:val="48"/>
        </w:numPr>
        <w:spacing w:before="0" w:after="200" w:line="360" w:lineRule="auto"/>
        <w:jc w:val="both"/>
        <w:rPr>
          <w:rFonts w:ascii="David" w:hAnsi="David" w:cs="David"/>
          <w:sz w:val="20"/>
          <w:szCs w:val="20"/>
        </w:rPr>
      </w:pPr>
      <w:r>
        <w:rPr>
          <w:rFonts w:ascii="David" w:hAnsi="David" w:cs="David"/>
          <w:rtl/>
        </w:rPr>
        <w:t>באוצר מפרשי התלמוד (2) נתלבנו דברי התוספתא בנדון כתובת קעקע על עבד, האם דברי התוספתא נאמרו אליבא דרבי שמעון בן יהודה או גם אליבא דרבנן, וכיצד נפסקה ההלכה למעשה.</w:t>
      </w:r>
      <w:r>
        <w:rPr>
          <w:rFonts w:ascii="David" w:hAnsi="David" w:cs="David"/>
          <w:sz w:val="20"/>
          <w:szCs w:val="20"/>
          <w:rtl/>
        </w:rPr>
        <w:t xml:space="preserve"> </w:t>
      </w:r>
    </w:p>
    <w:p w:rsidR="00CA2BAE" w:rsidRDefault="00CA2BAE" w:rsidP="0036797D">
      <w:pPr>
        <w:pStyle w:val="af0"/>
        <w:numPr>
          <w:ilvl w:val="0"/>
          <w:numId w:val="48"/>
        </w:numPr>
        <w:spacing w:before="0" w:after="200" w:line="360" w:lineRule="auto"/>
        <w:jc w:val="both"/>
        <w:rPr>
          <w:rFonts w:ascii="David" w:hAnsi="David" w:cs="David"/>
          <w:sz w:val="24"/>
          <w:szCs w:val="24"/>
        </w:rPr>
      </w:pPr>
      <w:r>
        <w:rPr>
          <w:rFonts w:ascii="David" w:hAnsi="David" w:cs="David"/>
          <w:rtl/>
        </w:rPr>
        <w:t>טעם איסור כתובת קעקע מבואר בדברי טור (3) "</w:t>
      </w:r>
      <w:r>
        <w:rPr>
          <w:rFonts w:ascii="David" w:hAnsi="David" w:cs="David"/>
          <w:b/>
          <w:bCs/>
          <w:rtl/>
        </w:rPr>
        <w:t>מחוקי העכו"ם</w:t>
      </w:r>
      <w:r>
        <w:rPr>
          <w:rFonts w:ascii="David" w:hAnsi="David" w:cs="David"/>
          <w:rtl/>
        </w:rPr>
        <w:t>". וביאר האגרות משה (2) שאמנם עיקר איסור כתובת קעקע משום "חוקות הגויים",  אך "נאסר לעולם אף כשפסקו העכו"ם מלעשות כן".</w:t>
      </w:r>
    </w:p>
    <w:p w:rsidR="00CA2BAE" w:rsidRDefault="00CA2BAE" w:rsidP="00CA2BAE">
      <w:pPr>
        <w:spacing w:line="360" w:lineRule="auto"/>
        <w:jc w:val="both"/>
        <w:rPr>
          <w:rFonts w:ascii="David" w:hAnsi="David" w:cs="David"/>
          <w:b/>
          <w:bCs/>
          <w:rtl/>
        </w:rPr>
      </w:pPr>
      <w:r>
        <w:rPr>
          <w:rFonts w:ascii="David" w:hAnsi="David" w:cs="David"/>
          <w:b/>
          <w:bCs/>
          <w:rtl/>
        </w:rPr>
        <w:t>ב. איסור כתובת קעקע - במעשה הכתיבה או בתוצאת הכתב על הגוף</w:t>
      </w:r>
    </w:p>
    <w:p w:rsidR="00CA2BAE" w:rsidRDefault="00CA2BAE" w:rsidP="0036797D">
      <w:pPr>
        <w:pStyle w:val="af0"/>
        <w:numPr>
          <w:ilvl w:val="0"/>
          <w:numId w:val="49"/>
        </w:numPr>
        <w:spacing w:before="0" w:after="200" w:line="360" w:lineRule="auto"/>
        <w:jc w:val="both"/>
        <w:rPr>
          <w:rFonts w:ascii="David" w:hAnsi="David" w:cs="David"/>
          <w:b/>
          <w:bCs/>
          <w:rtl/>
        </w:rPr>
      </w:pPr>
      <w:r>
        <w:rPr>
          <w:rFonts w:ascii="David" w:hAnsi="David" w:cs="David"/>
          <w:rtl/>
        </w:rPr>
        <w:t xml:space="preserve">בספר פתשגן הכתב </w:t>
      </w:r>
      <w:r>
        <w:rPr>
          <w:rFonts w:ascii="David" w:hAnsi="David" w:cs="David"/>
          <w:sz w:val="20"/>
          <w:szCs w:val="20"/>
          <w:rtl/>
        </w:rPr>
        <w:t xml:space="preserve">(4) סימן ג) </w:t>
      </w:r>
      <w:r>
        <w:rPr>
          <w:rFonts w:ascii="David" w:hAnsi="David" w:cs="David"/>
          <w:rtl/>
        </w:rPr>
        <w:t xml:space="preserve">כתב שאין כוונת התורה שלא יהא חקוק בכם כתובת קעקע, רק </w:t>
      </w:r>
      <w:r>
        <w:rPr>
          <w:rFonts w:ascii="David" w:hAnsi="David" w:cs="David"/>
          <w:b/>
          <w:bCs/>
          <w:rtl/>
        </w:rPr>
        <w:t>המעשה אסרה תורה</w:t>
      </w:r>
      <w:r>
        <w:rPr>
          <w:rFonts w:ascii="David" w:hAnsi="David" w:cs="David"/>
          <w:rtl/>
        </w:rPr>
        <w:t>. והוכיח זאת ממחלוקת הראשונים האם השריטה קודמת לצביעה או להיפך. כמו כן הביא ראיה מדברי התוספתא (2) בנדון כתיבת קעקע על עבד</w:t>
      </w:r>
      <w:r>
        <w:rPr>
          <w:rFonts w:ascii="David" w:hAnsi="David" w:cs="David"/>
          <w:b/>
          <w:bCs/>
          <w:rtl/>
        </w:rPr>
        <w:t xml:space="preserve">. </w:t>
      </w:r>
    </w:p>
    <w:p w:rsidR="00CA2BAE" w:rsidRDefault="00CA2BAE" w:rsidP="00CA2BAE">
      <w:pPr>
        <w:spacing w:line="360" w:lineRule="auto"/>
        <w:jc w:val="both"/>
        <w:rPr>
          <w:rFonts w:ascii="David" w:hAnsi="David" w:cs="David"/>
          <w:b/>
          <w:bCs/>
          <w:rtl/>
        </w:rPr>
      </w:pPr>
      <w:r>
        <w:rPr>
          <w:rFonts w:ascii="David" w:hAnsi="David" w:cs="David"/>
          <w:b/>
          <w:bCs/>
          <w:rtl/>
        </w:rPr>
        <w:t>ג. חיוב מחיקת כתובת קעקע</w:t>
      </w:r>
    </w:p>
    <w:p w:rsidR="00CA2BAE" w:rsidRDefault="00CA2BAE" w:rsidP="0036797D">
      <w:pPr>
        <w:pStyle w:val="af0"/>
        <w:numPr>
          <w:ilvl w:val="0"/>
          <w:numId w:val="50"/>
        </w:numPr>
        <w:spacing w:before="0" w:after="200" w:line="360" w:lineRule="auto"/>
        <w:jc w:val="both"/>
        <w:rPr>
          <w:rFonts w:ascii="David" w:hAnsi="David" w:cs="David"/>
          <w:rtl/>
        </w:rPr>
      </w:pPr>
      <w:r>
        <w:rPr>
          <w:rFonts w:ascii="David" w:hAnsi="David" w:cs="David"/>
          <w:rtl/>
        </w:rPr>
        <w:t xml:space="preserve">לאור החקירה הנ"ל בגדר איסור כתובת קעקע, דן בשו"ת להורות נתן (5) האם בעל תשובה שיש בגופו כתובת קעקע, חייב להסירה. ואם נאמר שהאיסור </w:t>
      </w:r>
      <w:r>
        <w:rPr>
          <w:rFonts w:ascii="David" w:hAnsi="David" w:cs="David"/>
          <w:b/>
          <w:bCs/>
          <w:rtl/>
        </w:rPr>
        <w:t>במעשה הכתיבה</w:t>
      </w:r>
      <w:r>
        <w:rPr>
          <w:rFonts w:ascii="David" w:hAnsi="David" w:cs="David"/>
          <w:rtl/>
        </w:rPr>
        <w:t xml:space="preserve">, פשוט שאין חיוב להסיר את הכתובת. </w:t>
      </w:r>
    </w:p>
    <w:p w:rsidR="00CA2BAE" w:rsidRDefault="00CA2BAE" w:rsidP="0036797D">
      <w:pPr>
        <w:pStyle w:val="af0"/>
        <w:numPr>
          <w:ilvl w:val="0"/>
          <w:numId w:val="50"/>
        </w:numPr>
        <w:spacing w:before="0" w:after="200" w:line="360" w:lineRule="auto"/>
        <w:jc w:val="both"/>
        <w:rPr>
          <w:rFonts w:ascii="David" w:hAnsi="David" w:cs="David"/>
        </w:rPr>
      </w:pPr>
      <w:r>
        <w:rPr>
          <w:rFonts w:ascii="David" w:hAnsi="David" w:cs="David"/>
          <w:rtl/>
        </w:rPr>
        <w:t xml:space="preserve">אולם בהמשך דבריו הוכיח בשו"ת להורות נתן (5) מדברי המנחת חינוך בנדון מחיקת כתובת קעקע, שאיסור כתובת קעקע הוא גם </w:t>
      </w:r>
      <w:r>
        <w:rPr>
          <w:rFonts w:ascii="David" w:hAnsi="David" w:cs="David"/>
          <w:b/>
          <w:bCs/>
          <w:rtl/>
        </w:rPr>
        <w:t>בתוצאה</w:t>
      </w:r>
      <w:r>
        <w:rPr>
          <w:rFonts w:ascii="David" w:hAnsi="David" w:cs="David"/>
          <w:rtl/>
        </w:rPr>
        <w:t xml:space="preserve"> שהכתב נמצא על בשרו, עיין שם במה שדן בראיה זו. עם זאת, מאחר ו"</w:t>
      </w:r>
      <w:r>
        <w:rPr>
          <w:rFonts w:ascii="David" w:hAnsi="David" w:cs="David"/>
          <w:b/>
          <w:bCs/>
          <w:rtl/>
        </w:rPr>
        <w:t>אין נכון</w:t>
      </w:r>
      <w:r>
        <w:rPr>
          <w:rFonts w:ascii="David" w:hAnsi="David" w:cs="David"/>
          <w:rtl/>
        </w:rPr>
        <w:t>" שהכתובת תישאר על הגוף, התיר למעשה את הסרת הכתובת, אף שהדבר כרוך באיסור "</w:t>
      </w:r>
      <w:r>
        <w:rPr>
          <w:rFonts w:ascii="David" w:hAnsi="David" w:cs="David"/>
          <w:b/>
          <w:bCs/>
          <w:rtl/>
        </w:rPr>
        <w:t>חבלה</w:t>
      </w:r>
      <w:r>
        <w:rPr>
          <w:rFonts w:ascii="David" w:hAnsi="David" w:cs="David"/>
          <w:rtl/>
        </w:rPr>
        <w:t>" בגופו.</w:t>
      </w:r>
    </w:p>
    <w:p w:rsidR="00CA2BAE" w:rsidRDefault="00CA2BAE" w:rsidP="0036797D">
      <w:pPr>
        <w:pStyle w:val="af0"/>
        <w:numPr>
          <w:ilvl w:val="0"/>
          <w:numId w:val="50"/>
        </w:numPr>
        <w:spacing w:before="0" w:after="200" w:line="360" w:lineRule="auto"/>
        <w:jc w:val="both"/>
        <w:rPr>
          <w:rFonts w:ascii="David" w:hAnsi="David" w:cs="David"/>
        </w:rPr>
      </w:pPr>
      <w:r>
        <w:rPr>
          <w:rFonts w:ascii="David" w:hAnsi="David" w:cs="David"/>
          <w:rtl/>
        </w:rPr>
        <w:t xml:space="preserve">כיוצא בזה הביא רבי יצחק זילברשטיין בספרו חשוקי חמד (5) בשם הגרי"ש אלישיב להתיר ניתוח להסרת כתובת הקעקע, בנימוק נוסף שהאיסור לחבול נאמר </w:t>
      </w:r>
      <w:r>
        <w:rPr>
          <w:rFonts w:ascii="David" w:hAnsi="David" w:cs="David"/>
          <w:b/>
          <w:bCs/>
          <w:rtl/>
        </w:rPr>
        <w:t>כשמזלזל בגוף</w:t>
      </w:r>
      <w:r>
        <w:rPr>
          <w:rFonts w:ascii="David" w:hAnsi="David" w:cs="David"/>
          <w:rtl/>
        </w:rPr>
        <w:t xml:space="preserve"> שהוא מתנת אלקים, ולא </w:t>
      </w:r>
      <w:r>
        <w:rPr>
          <w:rFonts w:ascii="David" w:hAnsi="David" w:cs="David"/>
          <w:b/>
          <w:bCs/>
          <w:rtl/>
        </w:rPr>
        <w:t>כשחובל</w:t>
      </w:r>
      <w:r>
        <w:rPr>
          <w:rFonts w:ascii="David" w:hAnsi="David" w:cs="David"/>
          <w:rtl/>
        </w:rPr>
        <w:t xml:space="preserve"> </w:t>
      </w:r>
      <w:r>
        <w:rPr>
          <w:rFonts w:ascii="David" w:hAnsi="David" w:cs="David"/>
          <w:b/>
          <w:bCs/>
          <w:rtl/>
        </w:rPr>
        <w:t>להסיר תועבה מותר</w:t>
      </w:r>
      <w:r>
        <w:rPr>
          <w:rFonts w:ascii="David" w:hAnsi="David" w:cs="David"/>
          <w:rtl/>
        </w:rPr>
        <w:t xml:space="preserve">. </w:t>
      </w:r>
    </w:p>
    <w:p w:rsidR="00CA2BAE" w:rsidRDefault="00CA2BAE" w:rsidP="00CA2BAE">
      <w:pPr>
        <w:spacing w:line="360" w:lineRule="auto"/>
        <w:jc w:val="both"/>
        <w:rPr>
          <w:rFonts w:ascii="David" w:hAnsi="David" w:cs="David"/>
          <w:b/>
          <w:bCs/>
          <w:rtl/>
        </w:rPr>
      </w:pPr>
      <w:r>
        <w:rPr>
          <w:rFonts w:ascii="David" w:hAnsi="David" w:cs="David"/>
          <w:b/>
          <w:bCs/>
          <w:rtl/>
        </w:rPr>
        <w:t>ד. הסרת קעקוע באמצעות כתובת קעקע אחרת</w:t>
      </w:r>
    </w:p>
    <w:p w:rsidR="00CA2BAE" w:rsidRDefault="00CA2BAE" w:rsidP="0036797D">
      <w:pPr>
        <w:pStyle w:val="af0"/>
        <w:numPr>
          <w:ilvl w:val="0"/>
          <w:numId w:val="51"/>
        </w:numPr>
        <w:spacing w:before="0" w:after="200" w:line="360" w:lineRule="auto"/>
        <w:jc w:val="both"/>
        <w:rPr>
          <w:rFonts w:ascii="David" w:hAnsi="David" w:cs="David"/>
          <w:rtl/>
        </w:rPr>
      </w:pPr>
      <w:r>
        <w:rPr>
          <w:rFonts w:ascii="David" w:hAnsi="David" w:cs="David"/>
          <w:rtl/>
        </w:rPr>
        <w:t xml:space="preserve">נפקא מינה נוספת בחקירה האם איסור כתובת קעקע הוא במעשה הכתיבה או בתוצאת הכתב על הגוף, היא בנדון </w:t>
      </w:r>
      <w:r>
        <w:rPr>
          <w:rFonts w:ascii="David" w:hAnsi="David" w:cs="David"/>
          <w:b/>
          <w:bCs/>
          <w:rtl/>
        </w:rPr>
        <w:t xml:space="preserve">הוספת קעקוע כדי </w:t>
      </w:r>
      <w:r>
        <w:rPr>
          <w:rFonts w:ascii="David" w:hAnsi="David" w:cs="David"/>
          <w:rtl/>
        </w:rPr>
        <w:t xml:space="preserve">למחוק קעקוע קיים. בספר חשוקי חמד (5) </w:t>
      </w:r>
      <w:r>
        <w:rPr>
          <w:rFonts w:ascii="David" w:hAnsi="David" w:cs="David"/>
          <w:b/>
          <w:bCs/>
          <w:rtl/>
        </w:rPr>
        <w:t xml:space="preserve">אסר להוסיף קעקוע </w:t>
      </w:r>
      <w:r>
        <w:rPr>
          <w:rFonts w:ascii="David" w:hAnsi="David" w:cs="David"/>
          <w:rtl/>
        </w:rPr>
        <w:t xml:space="preserve">על קעקוע קיים כדי למחוק קעקוע בצורת עבודה זרה,  מאחר ואיסור כתובת קעקע </w:t>
      </w:r>
      <w:r>
        <w:rPr>
          <w:rFonts w:ascii="David" w:hAnsi="David" w:cs="David"/>
          <w:b/>
          <w:bCs/>
          <w:rtl/>
        </w:rPr>
        <w:t xml:space="preserve">במעשה </w:t>
      </w:r>
      <w:r>
        <w:rPr>
          <w:rFonts w:ascii="David" w:hAnsi="David" w:cs="David"/>
          <w:rtl/>
        </w:rPr>
        <w:t xml:space="preserve">ולא בעצם הימצאות הכתובת על הגוף, אלא </w:t>
      </w:r>
      <w:r>
        <w:rPr>
          <w:rFonts w:ascii="David" w:hAnsi="David" w:cs="David"/>
          <w:b/>
          <w:bCs/>
          <w:rtl/>
        </w:rPr>
        <w:t xml:space="preserve">שאין נכון </w:t>
      </w:r>
      <w:r>
        <w:rPr>
          <w:rFonts w:ascii="David" w:hAnsi="David" w:cs="David"/>
          <w:rtl/>
        </w:rPr>
        <w:t>שהכתובת תישאר הגוף, ולכן אין היתר "להוסיף חטא" בקעקוע נוסף.</w:t>
      </w:r>
    </w:p>
    <w:p w:rsidR="00CA2BAE" w:rsidRDefault="00CA2BAE" w:rsidP="0036797D">
      <w:pPr>
        <w:pStyle w:val="af0"/>
        <w:numPr>
          <w:ilvl w:val="0"/>
          <w:numId w:val="51"/>
        </w:numPr>
        <w:spacing w:before="0" w:after="200" w:line="360" w:lineRule="auto"/>
        <w:jc w:val="both"/>
        <w:rPr>
          <w:rFonts w:ascii="David" w:hAnsi="David" w:cs="David"/>
          <w:b/>
          <w:bCs/>
        </w:rPr>
      </w:pPr>
      <w:r>
        <w:rPr>
          <w:rFonts w:ascii="David" w:hAnsi="David" w:cs="David"/>
          <w:rtl/>
        </w:rPr>
        <w:lastRenderedPageBreak/>
        <w:t>אולם בספר רץ כצבי</w:t>
      </w:r>
      <w:r>
        <w:rPr>
          <w:rFonts w:ascii="David" w:hAnsi="David" w:cs="David"/>
          <w:sz w:val="20"/>
          <w:szCs w:val="20"/>
          <w:rtl/>
        </w:rPr>
        <w:t xml:space="preserve"> (9) אות ב) </w:t>
      </w:r>
      <w:r>
        <w:rPr>
          <w:rFonts w:ascii="David" w:hAnsi="David" w:cs="David"/>
          <w:rtl/>
        </w:rPr>
        <w:t>הביא מדברי שו"ת בצל החכמה</w:t>
      </w:r>
      <w:r>
        <w:rPr>
          <w:rFonts w:ascii="David" w:hAnsi="David" w:cs="David"/>
          <w:sz w:val="20"/>
          <w:szCs w:val="20"/>
          <w:rtl/>
        </w:rPr>
        <w:t xml:space="preserve"> </w:t>
      </w:r>
      <w:r>
        <w:rPr>
          <w:rFonts w:ascii="David" w:hAnsi="David" w:cs="David"/>
          <w:rtl/>
        </w:rPr>
        <w:t xml:space="preserve">[הנובעים מההנחה שיש איסור </w:t>
      </w:r>
      <w:r>
        <w:rPr>
          <w:rFonts w:ascii="David" w:hAnsi="David" w:cs="David"/>
          <w:b/>
          <w:bCs/>
          <w:rtl/>
        </w:rPr>
        <w:t>בתוצאה</w:t>
      </w:r>
      <w:r>
        <w:rPr>
          <w:rFonts w:ascii="David" w:hAnsi="David" w:cs="David"/>
          <w:rtl/>
        </w:rPr>
        <w:t>]</w:t>
      </w:r>
      <w:r>
        <w:rPr>
          <w:rFonts w:ascii="David" w:hAnsi="David" w:cs="David"/>
          <w:sz w:val="20"/>
          <w:szCs w:val="20"/>
          <w:rtl/>
        </w:rPr>
        <w:t xml:space="preserve">, </w:t>
      </w:r>
      <w:r>
        <w:rPr>
          <w:rFonts w:ascii="David" w:hAnsi="David" w:cs="David"/>
          <w:rtl/>
        </w:rPr>
        <w:t xml:space="preserve">וכאשר הכתיבה של כתובת הקעקע </w:t>
      </w:r>
      <w:r>
        <w:rPr>
          <w:rFonts w:ascii="David" w:hAnsi="David" w:cs="David"/>
          <w:b/>
          <w:bCs/>
          <w:rtl/>
        </w:rPr>
        <w:t xml:space="preserve">השניה </w:t>
      </w:r>
      <w:r>
        <w:rPr>
          <w:rFonts w:ascii="David" w:hAnsi="David" w:cs="David"/>
          <w:sz w:val="20"/>
          <w:szCs w:val="20"/>
          <w:rtl/>
        </w:rPr>
        <w:t xml:space="preserve">[ע"ג הכתובת הראשונה] </w:t>
      </w:r>
      <w:r>
        <w:rPr>
          <w:rFonts w:ascii="David" w:hAnsi="David" w:cs="David"/>
          <w:rtl/>
        </w:rPr>
        <w:t xml:space="preserve">נעשית </w:t>
      </w:r>
      <w:r>
        <w:rPr>
          <w:rFonts w:ascii="David" w:hAnsi="David" w:cs="David"/>
          <w:b/>
          <w:bCs/>
          <w:rtl/>
        </w:rPr>
        <w:t>על ידי עכו"ם</w:t>
      </w:r>
      <w:r>
        <w:rPr>
          <w:rFonts w:ascii="David" w:hAnsi="David" w:cs="David"/>
          <w:rtl/>
        </w:rPr>
        <w:t xml:space="preserve">, יש להתיר. </w:t>
      </w:r>
    </w:p>
    <w:p w:rsidR="00CA2BAE" w:rsidRDefault="00CA2BAE" w:rsidP="00CA2BAE">
      <w:pPr>
        <w:spacing w:line="360" w:lineRule="auto"/>
        <w:jc w:val="both"/>
        <w:rPr>
          <w:rFonts w:ascii="David" w:hAnsi="David" w:cs="David"/>
          <w:b/>
          <w:bCs/>
          <w:rtl/>
        </w:rPr>
      </w:pPr>
    </w:p>
    <w:p w:rsidR="00CA2BAE" w:rsidRDefault="00CA2BAE" w:rsidP="00CA2BAE">
      <w:pPr>
        <w:spacing w:line="360" w:lineRule="auto"/>
        <w:jc w:val="both"/>
        <w:rPr>
          <w:rFonts w:ascii="David" w:hAnsi="David" w:cs="David"/>
          <w:b/>
          <w:bCs/>
          <w:rtl/>
        </w:rPr>
      </w:pPr>
    </w:p>
    <w:p w:rsidR="00CA2BAE" w:rsidRDefault="00CA2BAE" w:rsidP="00CA2BAE">
      <w:pPr>
        <w:spacing w:line="360" w:lineRule="auto"/>
        <w:jc w:val="both"/>
        <w:rPr>
          <w:rFonts w:ascii="David" w:hAnsi="David" w:cs="David"/>
          <w:b/>
          <w:bCs/>
          <w:rtl/>
        </w:rPr>
      </w:pPr>
    </w:p>
    <w:p w:rsidR="00CA2BAE" w:rsidRDefault="00CA2BAE" w:rsidP="00CA2BAE">
      <w:pPr>
        <w:spacing w:line="360" w:lineRule="auto"/>
        <w:jc w:val="both"/>
        <w:rPr>
          <w:rFonts w:ascii="David" w:hAnsi="David" w:cs="David"/>
          <w:b/>
          <w:bCs/>
          <w:rtl/>
        </w:rPr>
      </w:pPr>
    </w:p>
    <w:p w:rsidR="00CA2BAE" w:rsidRDefault="00CA2BAE" w:rsidP="00CA2BAE">
      <w:pPr>
        <w:spacing w:line="360" w:lineRule="auto"/>
        <w:jc w:val="both"/>
        <w:rPr>
          <w:rFonts w:ascii="David" w:hAnsi="David" w:cs="David"/>
          <w:b/>
          <w:bCs/>
          <w:rtl/>
        </w:rPr>
      </w:pPr>
      <w:r>
        <w:rPr>
          <w:rFonts w:ascii="David" w:hAnsi="David" w:cs="David"/>
          <w:b/>
          <w:bCs/>
          <w:rtl/>
        </w:rPr>
        <w:t>עיון נוסף</w:t>
      </w:r>
    </w:p>
    <w:p w:rsidR="00CA2BAE" w:rsidRDefault="00CA2BAE" w:rsidP="00CA2BAE">
      <w:pPr>
        <w:spacing w:line="360" w:lineRule="auto"/>
        <w:jc w:val="both"/>
        <w:rPr>
          <w:rFonts w:ascii="David" w:hAnsi="David" w:cs="David"/>
          <w:b/>
          <w:bCs/>
          <w:rtl/>
        </w:rPr>
      </w:pPr>
      <w:r>
        <w:rPr>
          <w:rFonts w:ascii="David" w:hAnsi="David" w:cs="David"/>
          <w:b/>
          <w:bCs/>
          <w:rtl/>
        </w:rPr>
        <w:t>א. דיני כתובת קעקע - נדונים שונים</w:t>
      </w:r>
    </w:p>
    <w:p w:rsidR="00CA2BAE" w:rsidRDefault="00CA2BAE" w:rsidP="0036797D">
      <w:pPr>
        <w:pStyle w:val="af0"/>
        <w:numPr>
          <w:ilvl w:val="0"/>
          <w:numId w:val="52"/>
        </w:numPr>
        <w:spacing w:before="0" w:after="200" w:line="360" w:lineRule="auto"/>
        <w:jc w:val="both"/>
        <w:rPr>
          <w:rFonts w:ascii="David" w:hAnsi="David" w:cs="David"/>
          <w:b/>
          <w:bCs/>
          <w:rtl/>
        </w:rPr>
      </w:pPr>
      <w:r>
        <w:rPr>
          <w:rFonts w:ascii="David" w:hAnsi="David" w:cs="David"/>
          <w:b/>
          <w:bCs/>
          <w:rtl/>
        </w:rPr>
        <w:t>כתיבה בעט או דיו צבעוני על בשרו</w:t>
      </w:r>
    </w:p>
    <w:p w:rsidR="00CA2BAE" w:rsidRDefault="00CA2BAE" w:rsidP="0036797D">
      <w:pPr>
        <w:pStyle w:val="af0"/>
        <w:numPr>
          <w:ilvl w:val="0"/>
          <w:numId w:val="53"/>
        </w:numPr>
        <w:spacing w:before="0" w:after="200" w:line="360" w:lineRule="auto"/>
        <w:jc w:val="both"/>
        <w:rPr>
          <w:rFonts w:ascii="David" w:hAnsi="David" w:cs="David"/>
          <w:b/>
          <w:bCs/>
        </w:rPr>
      </w:pPr>
      <w:r>
        <w:rPr>
          <w:rFonts w:ascii="David" w:hAnsi="David" w:cs="David"/>
          <w:rtl/>
        </w:rPr>
        <w:t>בספר פתשגן הכתב</w:t>
      </w:r>
      <w:r>
        <w:rPr>
          <w:rFonts w:ascii="David" w:hAnsi="David" w:cs="David"/>
          <w:sz w:val="20"/>
          <w:szCs w:val="20"/>
          <w:rtl/>
        </w:rPr>
        <w:t xml:space="preserve"> (4) סימן יח)</w:t>
      </w:r>
      <w:r>
        <w:rPr>
          <w:rFonts w:ascii="David" w:hAnsi="David" w:cs="David"/>
          <w:b/>
          <w:bCs/>
          <w:sz w:val="20"/>
          <w:szCs w:val="20"/>
          <w:rtl/>
        </w:rPr>
        <w:t xml:space="preserve"> </w:t>
      </w:r>
      <w:r>
        <w:rPr>
          <w:rFonts w:ascii="David" w:hAnsi="David" w:cs="David"/>
          <w:rtl/>
        </w:rPr>
        <w:t>הביא את</w:t>
      </w:r>
      <w:r>
        <w:rPr>
          <w:rFonts w:ascii="David" w:hAnsi="David" w:cs="David"/>
          <w:b/>
          <w:bCs/>
          <w:rtl/>
        </w:rPr>
        <w:t xml:space="preserve"> </w:t>
      </w:r>
      <w:r>
        <w:rPr>
          <w:rFonts w:ascii="David" w:hAnsi="David" w:cs="David"/>
          <w:rtl/>
        </w:rPr>
        <w:t>מחלוקת</w:t>
      </w:r>
      <w:r>
        <w:rPr>
          <w:rFonts w:ascii="David" w:hAnsi="David" w:cs="David"/>
          <w:b/>
          <w:bCs/>
          <w:rtl/>
        </w:rPr>
        <w:t xml:space="preserve"> </w:t>
      </w:r>
      <w:r>
        <w:rPr>
          <w:rFonts w:ascii="David" w:hAnsi="David" w:cs="David"/>
          <w:rtl/>
        </w:rPr>
        <w:t xml:space="preserve">הפוסקים, האם יש איסור דרבנן כאשר </w:t>
      </w:r>
      <w:r>
        <w:rPr>
          <w:rFonts w:ascii="David" w:hAnsi="David" w:cs="David"/>
          <w:b/>
          <w:bCs/>
          <w:rtl/>
        </w:rPr>
        <w:t xml:space="preserve">כתב </w:t>
      </w:r>
      <w:r>
        <w:rPr>
          <w:rFonts w:ascii="David" w:hAnsi="David" w:cs="David"/>
          <w:b/>
          <w:bCs/>
          <w:sz w:val="20"/>
          <w:szCs w:val="20"/>
          <w:rtl/>
        </w:rPr>
        <w:t>[בדיו]</w:t>
      </w:r>
      <w:r>
        <w:rPr>
          <w:rFonts w:ascii="David" w:hAnsi="David" w:cs="David"/>
          <w:b/>
          <w:bCs/>
          <w:rtl/>
        </w:rPr>
        <w:t xml:space="preserve"> ולא קעקע</w:t>
      </w:r>
      <w:r>
        <w:rPr>
          <w:rFonts w:ascii="David" w:hAnsi="David" w:cs="David"/>
          <w:rtl/>
        </w:rPr>
        <w:t>, והכרעתו למעשה.</w:t>
      </w:r>
    </w:p>
    <w:p w:rsidR="00CA2BAE" w:rsidRDefault="00CA2BAE" w:rsidP="0036797D">
      <w:pPr>
        <w:pStyle w:val="af0"/>
        <w:numPr>
          <w:ilvl w:val="0"/>
          <w:numId w:val="52"/>
        </w:numPr>
        <w:spacing w:before="0" w:after="200" w:line="360" w:lineRule="auto"/>
        <w:jc w:val="both"/>
        <w:rPr>
          <w:rFonts w:ascii="David" w:hAnsi="David" w:cs="David"/>
          <w:b/>
          <w:bCs/>
        </w:rPr>
      </w:pPr>
      <w:r>
        <w:rPr>
          <w:rFonts w:ascii="David" w:hAnsi="David" w:cs="David"/>
          <w:b/>
          <w:bCs/>
          <w:rtl/>
        </w:rPr>
        <w:t>חיוב על ב' אותיות או גם רושם</w:t>
      </w:r>
    </w:p>
    <w:p w:rsidR="00CA2BAE" w:rsidRDefault="00CA2BAE" w:rsidP="0036797D">
      <w:pPr>
        <w:pStyle w:val="af0"/>
        <w:numPr>
          <w:ilvl w:val="0"/>
          <w:numId w:val="54"/>
        </w:numPr>
        <w:spacing w:before="0" w:after="200" w:line="360" w:lineRule="auto"/>
        <w:jc w:val="both"/>
        <w:rPr>
          <w:rFonts w:ascii="David" w:hAnsi="David" w:cs="David"/>
          <w:b/>
          <w:bCs/>
        </w:rPr>
      </w:pPr>
      <w:r>
        <w:rPr>
          <w:rFonts w:ascii="David" w:hAnsi="David" w:cs="David"/>
          <w:rtl/>
        </w:rPr>
        <w:t>ספקו של רעק"א על גיליון הרמב"ם (1).</w:t>
      </w:r>
    </w:p>
    <w:p w:rsidR="00CA2BAE" w:rsidRDefault="00CA2BAE" w:rsidP="0036797D">
      <w:pPr>
        <w:pStyle w:val="af0"/>
        <w:numPr>
          <w:ilvl w:val="0"/>
          <w:numId w:val="54"/>
        </w:numPr>
        <w:spacing w:before="0" w:after="200" w:line="360" w:lineRule="auto"/>
        <w:jc w:val="both"/>
        <w:rPr>
          <w:rFonts w:ascii="David" w:hAnsi="David" w:cs="David"/>
          <w:b/>
          <w:bCs/>
        </w:rPr>
      </w:pPr>
      <w:r>
        <w:rPr>
          <w:rFonts w:ascii="David" w:hAnsi="David" w:cs="David"/>
          <w:rtl/>
        </w:rPr>
        <w:t>סיכום דעות הפוסקים בספר פתשגן הכתב</w:t>
      </w:r>
      <w:r>
        <w:rPr>
          <w:rFonts w:ascii="David" w:hAnsi="David" w:cs="David"/>
          <w:sz w:val="20"/>
          <w:szCs w:val="20"/>
          <w:rtl/>
        </w:rPr>
        <w:t xml:space="preserve"> (4) קיצור הלכות סע' ט)</w:t>
      </w:r>
      <w:r>
        <w:rPr>
          <w:rFonts w:ascii="David" w:hAnsi="David" w:cs="David"/>
          <w:rtl/>
        </w:rPr>
        <w:t xml:space="preserve"> ובמנחת אשר </w:t>
      </w:r>
      <w:r>
        <w:rPr>
          <w:rFonts w:ascii="David" w:hAnsi="David" w:cs="David"/>
          <w:sz w:val="20"/>
          <w:szCs w:val="20"/>
          <w:rtl/>
        </w:rPr>
        <w:t>(7) אות ב).</w:t>
      </w:r>
    </w:p>
    <w:p w:rsidR="00CA2BAE" w:rsidRDefault="00CA2BAE" w:rsidP="0036797D">
      <w:pPr>
        <w:pStyle w:val="af0"/>
        <w:numPr>
          <w:ilvl w:val="0"/>
          <w:numId w:val="52"/>
        </w:numPr>
        <w:spacing w:before="0" w:after="200" w:line="360" w:lineRule="auto"/>
        <w:jc w:val="both"/>
        <w:rPr>
          <w:rFonts w:ascii="David" w:hAnsi="David" w:cs="David"/>
          <w:b/>
          <w:bCs/>
        </w:rPr>
      </w:pPr>
      <w:r>
        <w:rPr>
          <w:rFonts w:ascii="David" w:hAnsi="David" w:cs="David"/>
          <w:b/>
          <w:bCs/>
          <w:rtl/>
        </w:rPr>
        <w:t>איפור קבוע</w:t>
      </w:r>
    </w:p>
    <w:p w:rsidR="00CA2BAE" w:rsidRDefault="00CA2BAE" w:rsidP="0036797D">
      <w:pPr>
        <w:pStyle w:val="af0"/>
        <w:numPr>
          <w:ilvl w:val="0"/>
          <w:numId w:val="55"/>
        </w:numPr>
        <w:spacing w:before="0" w:after="200" w:line="360" w:lineRule="auto"/>
        <w:jc w:val="both"/>
        <w:rPr>
          <w:rFonts w:ascii="David" w:hAnsi="David" w:cs="David"/>
          <w:b/>
          <w:bCs/>
        </w:rPr>
      </w:pPr>
      <w:r>
        <w:rPr>
          <w:rFonts w:ascii="David" w:hAnsi="David" w:cs="David"/>
          <w:rtl/>
        </w:rPr>
        <w:t xml:space="preserve">בקובץ אור ישראל (8) הובאו דברי הגר"ש ואזנר שהחמיר לאסור איפור קבוע "מטעם סרך איסור כתובת קעקע, ואיבעית אימא כי מעשה שחץ הוא". וכן הובא בספר נשמת אברהם (8) בשם הגרי"ש אלישיב, הגרי"י פישר והגר"ע יוסף שפסקו לאיסור. </w:t>
      </w:r>
    </w:p>
    <w:p w:rsidR="00CA2BAE" w:rsidRDefault="00CA2BAE" w:rsidP="0036797D">
      <w:pPr>
        <w:pStyle w:val="af0"/>
        <w:numPr>
          <w:ilvl w:val="0"/>
          <w:numId w:val="55"/>
        </w:numPr>
        <w:spacing w:before="0" w:after="200" w:line="360" w:lineRule="auto"/>
        <w:jc w:val="both"/>
        <w:rPr>
          <w:rFonts w:ascii="David" w:hAnsi="David" w:cs="David"/>
          <w:b/>
          <w:bCs/>
        </w:rPr>
      </w:pPr>
      <w:r>
        <w:rPr>
          <w:rFonts w:ascii="David" w:hAnsi="David" w:cs="David"/>
          <w:rtl/>
        </w:rPr>
        <w:t>אולם בספרו החדש [טהרת הבית] חזר בו הגר"ע יוסף ופסק להתיר משום כבוד הבריות.</w:t>
      </w:r>
    </w:p>
    <w:p w:rsidR="00CA2BAE" w:rsidRDefault="00CA2BAE" w:rsidP="0036797D">
      <w:pPr>
        <w:pStyle w:val="af0"/>
        <w:numPr>
          <w:ilvl w:val="0"/>
          <w:numId w:val="55"/>
        </w:numPr>
        <w:spacing w:before="0" w:after="200" w:line="360" w:lineRule="auto"/>
        <w:jc w:val="both"/>
        <w:rPr>
          <w:rFonts w:ascii="David" w:hAnsi="David" w:cs="David"/>
          <w:b/>
          <w:bCs/>
        </w:rPr>
      </w:pPr>
      <w:r>
        <w:rPr>
          <w:rFonts w:ascii="David" w:hAnsi="David" w:cs="David"/>
          <w:rtl/>
        </w:rPr>
        <w:t>וראה בהרחבה בשו"ת מנחת אשר (7)-(8) שצידד שאין בזה איסור "שריטה", כי הפעולה נעשית בהחדרת צבע על ידי מזרק, עיין בדבריו ובמסקנתו כי בשעת הדחק גדולה יש להקל בזה.</w:t>
      </w:r>
    </w:p>
    <w:p w:rsidR="00CA2BAE" w:rsidRDefault="00CA2BAE" w:rsidP="0036797D">
      <w:pPr>
        <w:pStyle w:val="af0"/>
        <w:numPr>
          <w:ilvl w:val="0"/>
          <w:numId w:val="52"/>
        </w:numPr>
        <w:spacing w:before="0" w:after="200" w:line="360" w:lineRule="auto"/>
        <w:jc w:val="both"/>
        <w:rPr>
          <w:rFonts w:ascii="David" w:hAnsi="David" w:cs="David"/>
        </w:rPr>
      </w:pPr>
      <w:r>
        <w:rPr>
          <w:rFonts w:ascii="David" w:hAnsi="David" w:cs="David"/>
          <w:b/>
          <w:bCs/>
          <w:rtl/>
        </w:rPr>
        <w:t>הנחת תפילין על זרוע שיש בה קעקוע של תמונה בלתי ראויה</w:t>
      </w:r>
    </w:p>
    <w:p w:rsidR="00CA2BAE" w:rsidRDefault="00CA2BAE" w:rsidP="0036797D">
      <w:pPr>
        <w:pStyle w:val="af0"/>
        <w:numPr>
          <w:ilvl w:val="0"/>
          <w:numId w:val="56"/>
        </w:numPr>
        <w:spacing w:before="0" w:after="200" w:line="360" w:lineRule="auto"/>
        <w:jc w:val="both"/>
        <w:rPr>
          <w:rFonts w:ascii="David" w:hAnsi="David" w:cs="David"/>
        </w:rPr>
      </w:pPr>
      <w:r>
        <w:rPr>
          <w:rFonts w:ascii="David" w:hAnsi="David" w:cs="David"/>
          <w:rtl/>
        </w:rPr>
        <w:t>מנחת יצחק (6).</w:t>
      </w:r>
    </w:p>
    <w:p w:rsidR="00CA2BAE" w:rsidRDefault="00CA2BAE" w:rsidP="0036797D">
      <w:pPr>
        <w:pStyle w:val="af0"/>
        <w:numPr>
          <w:ilvl w:val="0"/>
          <w:numId w:val="52"/>
        </w:numPr>
        <w:spacing w:before="0" w:after="200" w:line="360" w:lineRule="auto"/>
        <w:jc w:val="both"/>
        <w:rPr>
          <w:rFonts w:ascii="David" w:hAnsi="David" w:cs="David"/>
        </w:rPr>
      </w:pPr>
      <w:r>
        <w:rPr>
          <w:rFonts w:ascii="David" w:hAnsi="David" w:cs="David"/>
          <w:b/>
          <w:bCs/>
          <w:rtl/>
        </w:rPr>
        <w:t>מחיקת כתובת קעקע של הגרמנים ימ"ש</w:t>
      </w:r>
    </w:p>
    <w:p w:rsidR="00CA2BAE" w:rsidRDefault="00CA2BAE" w:rsidP="0036797D">
      <w:pPr>
        <w:pStyle w:val="af0"/>
        <w:numPr>
          <w:ilvl w:val="0"/>
          <w:numId w:val="57"/>
        </w:numPr>
        <w:spacing w:before="0" w:after="200" w:line="360" w:lineRule="auto"/>
        <w:jc w:val="both"/>
        <w:rPr>
          <w:rFonts w:ascii="David" w:hAnsi="David" w:cs="David"/>
        </w:rPr>
      </w:pPr>
      <w:r>
        <w:rPr>
          <w:rFonts w:ascii="David" w:hAnsi="David" w:cs="David"/>
          <w:rtl/>
        </w:rPr>
        <w:t>בקובץ המאור (6) הביא הרב אמסעל את פסק ההלכה של רבי אפרים אשרי, שכתב שאין למחוק את כתובת הקעקע של הנאצים ימ"ש כדי לזכור את מעשה עמלק, ודחה את דבריו, עיי"ש.</w:t>
      </w:r>
    </w:p>
    <w:p w:rsidR="00CA2BAE" w:rsidRDefault="00CA2BAE" w:rsidP="0036797D">
      <w:pPr>
        <w:pStyle w:val="af0"/>
        <w:numPr>
          <w:ilvl w:val="0"/>
          <w:numId w:val="52"/>
        </w:numPr>
        <w:spacing w:before="0" w:after="200" w:line="360" w:lineRule="auto"/>
        <w:jc w:val="both"/>
        <w:rPr>
          <w:rFonts w:ascii="David" w:hAnsi="David" w:cs="David"/>
        </w:rPr>
      </w:pPr>
      <w:r>
        <w:rPr>
          <w:rFonts w:ascii="David" w:hAnsi="David" w:cs="David"/>
          <w:bCs/>
          <w:rtl/>
        </w:rPr>
        <w:t>נשיאת כפים של כהן בעל מום או עם כתובת קעקע</w:t>
      </w:r>
    </w:p>
    <w:p w:rsidR="00CA2BAE" w:rsidRDefault="00CA2BAE" w:rsidP="0036797D">
      <w:pPr>
        <w:pStyle w:val="af0"/>
        <w:numPr>
          <w:ilvl w:val="0"/>
          <w:numId w:val="58"/>
        </w:numPr>
        <w:spacing w:before="0" w:after="200" w:line="360" w:lineRule="auto"/>
        <w:jc w:val="both"/>
        <w:rPr>
          <w:rFonts w:ascii="David" w:hAnsi="David" w:cs="David"/>
        </w:rPr>
      </w:pPr>
      <w:r>
        <w:rPr>
          <w:rFonts w:ascii="David" w:hAnsi="David" w:cs="David"/>
          <w:b/>
          <w:rtl/>
        </w:rPr>
        <w:t>רץ כצבי (9).</w:t>
      </w:r>
    </w:p>
    <w:p w:rsidR="00CA2BAE" w:rsidRDefault="00CA2BAE">
      <w:pPr>
        <w:bidi w:val="0"/>
        <w:spacing w:before="0" w:after="0" w:line="240" w:lineRule="auto"/>
        <w:ind w:left="0"/>
        <w:rPr>
          <w:rFonts w:cs="David"/>
          <w:b/>
          <w:bCs/>
          <w:rtl/>
        </w:rPr>
      </w:pPr>
      <w:r>
        <w:rPr>
          <w:rFonts w:cs="David"/>
          <w:b/>
          <w:bCs/>
          <w:rtl/>
        </w:rPr>
        <w:br w:type="page"/>
      </w:r>
    </w:p>
    <w:p w:rsidR="00CA2BAE" w:rsidRDefault="00CA2BAE" w:rsidP="00CA2BAE">
      <w:pPr>
        <w:spacing w:line="360" w:lineRule="auto"/>
        <w:jc w:val="center"/>
        <w:rPr>
          <w:rFonts w:eastAsia="SimSun"/>
          <w:b/>
          <w:bCs/>
          <w:sz w:val="32"/>
          <w:szCs w:val="32"/>
        </w:rPr>
      </w:pPr>
    </w:p>
    <w:p w:rsidR="00CA2BAE" w:rsidRDefault="00CA2BAE" w:rsidP="00CA2BAE">
      <w:pPr>
        <w:spacing w:line="360" w:lineRule="auto"/>
        <w:jc w:val="center"/>
        <w:rPr>
          <w:rFonts w:eastAsia="SimSun"/>
          <w:b/>
          <w:bCs/>
          <w:sz w:val="32"/>
          <w:szCs w:val="32"/>
          <w:rtl/>
        </w:rPr>
      </w:pPr>
    </w:p>
    <w:p w:rsidR="00CA2BAE" w:rsidRDefault="00CA2BAE" w:rsidP="00CA2BAE">
      <w:pPr>
        <w:spacing w:line="360" w:lineRule="auto"/>
        <w:jc w:val="center"/>
        <w:rPr>
          <w:rFonts w:eastAsia="SimSun"/>
          <w:b/>
          <w:bCs/>
          <w:sz w:val="32"/>
          <w:szCs w:val="32"/>
          <w:rtl/>
        </w:rPr>
      </w:pPr>
      <w:r>
        <w:rPr>
          <w:rFonts w:eastAsia="SimSun"/>
          <w:b/>
          <w:bCs/>
          <w:sz w:val="32"/>
          <w:szCs w:val="32"/>
          <w:rtl/>
        </w:rPr>
        <w:t>לא ילבש - דפי הכוונה ללימוד עיוני</w:t>
      </w:r>
    </w:p>
    <w:p w:rsidR="00CA2BAE" w:rsidRDefault="00CA2BAE" w:rsidP="00CA2BAE">
      <w:pPr>
        <w:spacing w:line="360" w:lineRule="auto"/>
        <w:rPr>
          <w:rFonts w:ascii="David" w:eastAsia="Times New Roman" w:hAnsi="David"/>
          <w:b/>
          <w:bCs/>
          <w:rtl/>
        </w:rPr>
      </w:pP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b/>
          <w:bCs/>
          <w:sz w:val="24"/>
          <w:szCs w:val="24"/>
          <w:rtl/>
        </w:rPr>
      </w:pPr>
      <w:r>
        <w:rPr>
          <w:rFonts w:ascii="David" w:hAnsi="David"/>
          <w:b/>
          <w:bCs/>
          <w:sz w:val="24"/>
          <w:szCs w:val="24"/>
          <w:rtl/>
        </w:rPr>
        <w:t>הכנת הסוגיה</w:t>
      </w:r>
    </w:p>
    <w:p w:rsidR="00CA2BAE" w:rsidRDefault="00CA2BAE" w:rsidP="00CA2BAE">
      <w:pPr>
        <w:spacing w:line="360" w:lineRule="auto"/>
        <w:rPr>
          <w:rFonts w:ascii="David" w:hAnsi="David"/>
          <w:rtl/>
        </w:rPr>
      </w:pPr>
      <w:r>
        <w:rPr>
          <w:rFonts w:ascii="David" w:hAnsi="David"/>
          <w:b/>
          <w:bCs/>
          <w:rtl/>
        </w:rPr>
        <w:t xml:space="preserve">א. לא ילבש גבר שמלת אשה - מקור האיסור וטעמיו </w:t>
      </w:r>
      <w:r>
        <w:rPr>
          <w:rFonts w:ascii="David" w:hAnsi="David"/>
          <w:rtl/>
        </w:rPr>
        <w:t xml:space="preserve"> </w:t>
      </w:r>
    </w:p>
    <w:p w:rsidR="00CA2BAE" w:rsidRDefault="00CA2BAE" w:rsidP="0036797D">
      <w:pPr>
        <w:numPr>
          <w:ilvl w:val="0"/>
          <w:numId w:val="59"/>
        </w:numPr>
        <w:suppressAutoHyphens/>
        <w:spacing w:before="0" w:after="0" w:line="360" w:lineRule="auto"/>
        <w:jc w:val="both"/>
        <w:rPr>
          <w:rFonts w:ascii="David" w:hAnsi="David"/>
          <w:rtl/>
        </w:rPr>
      </w:pPr>
      <w:r>
        <w:rPr>
          <w:rFonts w:ascii="David" w:hAnsi="David"/>
          <w:rtl/>
        </w:rPr>
        <w:t>בפרשת כי תצא (</w:t>
      </w:r>
      <w:r>
        <w:rPr>
          <w:rFonts w:ascii="David" w:hAnsi="David"/>
        </w:rPr>
        <w:t>1</w:t>
      </w:r>
      <w:r>
        <w:rPr>
          <w:rFonts w:ascii="David" w:hAnsi="David"/>
          <w:rtl/>
        </w:rPr>
        <w:t xml:space="preserve">א) הזהירה התורה "לֹא יִהְיֶה כְלִי גֶבֶר עַל אִשָּׁה וְלֹא יִלְבַּשׁ גֶּבֶר שִׂמְלַת אִשָּׁה, כִּי </w:t>
      </w:r>
      <w:r>
        <w:rPr>
          <w:rFonts w:ascii="David" w:hAnsi="David"/>
          <w:b/>
          <w:bCs/>
          <w:rtl/>
        </w:rPr>
        <w:t>תוֹעֲבַת</w:t>
      </w:r>
      <w:r>
        <w:rPr>
          <w:rFonts w:ascii="David" w:hAnsi="David"/>
          <w:rtl/>
        </w:rPr>
        <w:t xml:space="preserve"> ה' אֱלֹקֶיךָ כָּל עֹשֵׂה אֵלֶּה". בטעם האיסור, פירש רש"י, כי הדבר מביא לידי ניאוף. </w:t>
      </w:r>
    </w:p>
    <w:p w:rsidR="00CA2BAE" w:rsidRDefault="00CA2BAE" w:rsidP="00CA2BAE">
      <w:pPr>
        <w:spacing w:line="360" w:lineRule="auto"/>
        <w:ind w:left="720"/>
        <w:rPr>
          <w:rFonts w:ascii="David" w:hAnsi="David"/>
        </w:rPr>
      </w:pPr>
      <w:r>
        <w:rPr>
          <w:rFonts w:ascii="David" w:hAnsi="David"/>
          <w:rtl/>
        </w:rPr>
        <w:t xml:space="preserve">הרמב"ם בספר המצוות (1ב) הוסיף כי אסור גם מחשש שלעיתים נעשה לשם עבודה זרה. </w:t>
      </w:r>
    </w:p>
    <w:p w:rsidR="00CA2BAE" w:rsidRDefault="00CA2BAE" w:rsidP="0036797D">
      <w:pPr>
        <w:numPr>
          <w:ilvl w:val="0"/>
          <w:numId w:val="59"/>
        </w:numPr>
        <w:suppressAutoHyphens/>
        <w:spacing w:before="0" w:after="0" w:line="360" w:lineRule="auto"/>
        <w:jc w:val="both"/>
        <w:rPr>
          <w:rFonts w:ascii="David" w:hAnsi="David"/>
        </w:rPr>
      </w:pPr>
      <w:r>
        <w:rPr>
          <w:rFonts w:ascii="David" w:hAnsi="David"/>
          <w:rtl/>
        </w:rPr>
        <w:t>וראה עוד בטעם האיסור בספר החינוך (1ג), ובבינת אדם (</w:t>
      </w:r>
      <w:r>
        <w:rPr>
          <w:rFonts w:ascii="David" w:hAnsi="David"/>
        </w:rPr>
        <w:t>1</w:t>
      </w:r>
      <w:r>
        <w:rPr>
          <w:rFonts w:ascii="David" w:hAnsi="David"/>
          <w:rtl/>
        </w:rPr>
        <w:t xml:space="preserve">ד) דייק מדברי הרמב"ם כי האיסור הוא דבר </w:t>
      </w:r>
      <w:r>
        <w:rPr>
          <w:rFonts w:ascii="David" w:hAnsi="David"/>
          <w:b/>
          <w:bCs/>
          <w:rtl/>
        </w:rPr>
        <w:t>סגולי</w:t>
      </w:r>
      <w:r>
        <w:rPr>
          <w:rFonts w:ascii="David" w:hAnsi="David"/>
          <w:rtl/>
        </w:rPr>
        <w:t xml:space="preserve"> שמעורר לזנות. </w:t>
      </w:r>
    </w:p>
    <w:p w:rsidR="00CA2BAE" w:rsidRDefault="00CA2BAE" w:rsidP="0036797D">
      <w:pPr>
        <w:numPr>
          <w:ilvl w:val="0"/>
          <w:numId w:val="59"/>
        </w:numPr>
        <w:suppressAutoHyphens/>
        <w:spacing w:before="0" w:after="0" w:line="360" w:lineRule="auto"/>
        <w:jc w:val="both"/>
        <w:rPr>
          <w:rFonts w:ascii="David" w:hAnsi="David"/>
        </w:rPr>
      </w:pPr>
      <w:r>
        <w:rPr>
          <w:rFonts w:ascii="David" w:hAnsi="David"/>
          <w:rtl/>
        </w:rPr>
        <w:t>סוגיית הגמרא במסכת נזיר (</w:t>
      </w:r>
      <w:r>
        <w:rPr>
          <w:rFonts w:ascii="David" w:hAnsi="David"/>
        </w:rPr>
        <w:t>2</w:t>
      </w:r>
      <w:r>
        <w:rPr>
          <w:rFonts w:ascii="David" w:hAnsi="David"/>
          <w:rtl/>
        </w:rPr>
        <w:t xml:space="preserve">א,2ב), האם לוקים </w:t>
      </w:r>
      <w:r>
        <w:rPr>
          <w:rFonts w:ascii="David" w:hAnsi="David"/>
          <w:b/>
          <w:bCs/>
          <w:rtl/>
        </w:rPr>
        <w:t xml:space="preserve">מהתורה </w:t>
      </w:r>
      <w:r>
        <w:rPr>
          <w:rFonts w:ascii="David" w:hAnsi="David"/>
          <w:rtl/>
        </w:rPr>
        <w:t xml:space="preserve">על העברת שיער בית השחי בתער, או רק </w:t>
      </w:r>
      <w:r>
        <w:rPr>
          <w:rFonts w:ascii="David" w:hAnsi="David"/>
          <w:b/>
          <w:bCs/>
          <w:rtl/>
        </w:rPr>
        <w:t>מדברי סופרים</w:t>
      </w:r>
      <w:r>
        <w:rPr>
          <w:rFonts w:ascii="David" w:hAnsi="David"/>
          <w:rtl/>
        </w:rPr>
        <w:t>, שים לב לשתי הלישנות, ולמחלוקת חכמים ורבי אליעזר בן יעקב.</w:t>
      </w:r>
    </w:p>
    <w:p w:rsidR="00CA2BAE" w:rsidRDefault="00CA2BAE" w:rsidP="00CA2BAE">
      <w:pPr>
        <w:spacing w:line="360" w:lineRule="auto"/>
        <w:ind w:left="720"/>
        <w:rPr>
          <w:rFonts w:ascii="David" w:hAnsi="David"/>
        </w:rPr>
      </w:pPr>
    </w:p>
    <w:p w:rsidR="00CA2BAE" w:rsidRDefault="00CA2BAE" w:rsidP="00CA2BAE">
      <w:pPr>
        <w:spacing w:line="360" w:lineRule="auto"/>
        <w:rPr>
          <w:rFonts w:ascii="David" w:hAnsi="David"/>
          <w:rtl/>
        </w:rPr>
      </w:pPr>
      <w:r>
        <w:rPr>
          <w:rFonts w:ascii="David" w:hAnsi="David"/>
          <w:b/>
          <w:bCs/>
          <w:rtl/>
        </w:rPr>
        <w:t>ב. אופני איסור לא ילבש ודין העברת שער - פסק ההלכה</w:t>
      </w:r>
    </w:p>
    <w:p w:rsidR="00CA2BAE" w:rsidRDefault="00CA2BAE" w:rsidP="0036797D">
      <w:pPr>
        <w:numPr>
          <w:ilvl w:val="0"/>
          <w:numId w:val="60"/>
        </w:numPr>
        <w:suppressAutoHyphens/>
        <w:spacing w:before="0" w:after="0" w:line="360" w:lineRule="auto"/>
        <w:jc w:val="both"/>
        <w:rPr>
          <w:rFonts w:ascii="David" w:hAnsi="David"/>
          <w:rtl/>
        </w:rPr>
      </w:pPr>
      <w:r>
        <w:rPr>
          <w:rFonts w:ascii="David" w:hAnsi="David"/>
          <w:rtl/>
        </w:rPr>
        <w:t>במסכת יבמות (</w:t>
      </w:r>
      <w:r>
        <w:rPr>
          <w:rFonts w:ascii="David" w:hAnsi="David"/>
        </w:rPr>
        <w:t>3</w:t>
      </w:r>
      <w:r>
        <w:rPr>
          <w:rFonts w:ascii="David" w:hAnsi="David"/>
          <w:rtl/>
        </w:rPr>
        <w:t>א) מבואר כי "</w:t>
      </w:r>
      <w:r>
        <w:rPr>
          <w:rFonts w:ascii="David" w:hAnsi="David"/>
          <w:b/>
          <w:bCs/>
          <w:rtl/>
        </w:rPr>
        <w:t>משנת רבי אליעזר בן יעקב קב ונקי</w:t>
      </w:r>
      <w:r>
        <w:rPr>
          <w:rFonts w:ascii="David" w:hAnsi="David"/>
          <w:rtl/>
        </w:rPr>
        <w:t xml:space="preserve">". ולאור זאת פסקו הראשונים והרמב"ם (3ב; הלכה י) גם במחלוקת הנ"ל כרבי אליעזר בן יעקב </w:t>
      </w:r>
      <w:r>
        <w:rPr>
          <w:rFonts w:ascii="David" w:hAnsi="David"/>
          <w:b/>
          <w:bCs/>
          <w:rtl/>
        </w:rPr>
        <w:t>שכל תיקוני אשה אסורים על האיש</w:t>
      </w:r>
      <w:r>
        <w:rPr>
          <w:rFonts w:ascii="David" w:hAnsi="David"/>
          <w:rtl/>
        </w:rPr>
        <w:t xml:space="preserve">, גם בלא שיושב בין הנשים. </w:t>
      </w:r>
    </w:p>
    <w:p w:rsidR="00CA2BAE" w:rsidRDefault="00CA2BAE" w:rsidP="0036797D">
      <w:pPr>
        <w:numPr>
          <w:ilvl w:val="0"/>
          <w:numId w:val="60"/>
        </w:numPr>
        <w:suppressAutoHyphens/>
        <w:spacing w:before="0" w:after="0" w:line="360" w:lineRule="auto"/>
        <w:jc w:val="both"/>
        <w:rPr>
          <w:rFonts w:ascii="David" w:hAnsi="David"/>
        </w:rPr>
      </w:pPr>
      <w:r>
        <w:rPr>
          <w:rFonts w:ascii="David" w:hAnsi="David"/>
          <w:rtl/>
        </w:rPr>
        <w:t xml:space="preserve">אולם צ"ע בדברי הרמב"ם, כי בהלכה ט' (3ב) כתב, שהמעביר שער משאר הגוף, כגון בית השחי, אינו אסור מהתורה אלא </w:t>
      </w:r>
      <w:r>
        <w:rPr>
          <w:rFonts w:ascii="David" w:hAnsi="David"/>
          <w:b/>
          <w:bCs/>
          <w:rtl/>
        </w:rPr>
        <w:t>מדברי סופרים"</w:t>
      </w:r>
      <w:r>
        <w:rPr>
          <w:rFonts w:ascii="David" w:hAnsi="David"/>
          <w:rtl/>
        </w:rPr>
        <w:t>. ולכאורה בסוגיית הגמרא בנזיר (</w:t>
      </w:r>
      <w:r>
        <w:rPr>
          <w:rFonts w:ascii="David" w:hAnsi="David"/>
        </w:rPr>
        <w:t>2</w:t>
      </w:r>
      <w:r>
        <w:rPr>
          <w:rFonts w:ascii="David" w:hAnsi="David"/>
          <w:rtl/>
        </w:rPr>
        <w:t xml:space="preserve">א) תלו ב' הדינים זה בזה. </w:t>
      </w:r>
    </w:p>
    <w:p w:rsidR="00CA2BAE" w:rsidRDefault="00CA2BAE" w:rsidP="0036797D">
      <w:pPr>
        <w:numPr>
          <w:ilvl w:val="0"/>
          <w:numId w:val="60"/>
        </w:numPr>
        <w:suppressAutoHyphens/>
        <w:spacing w:before="0" w:after="0" w:line="360" w:lineRule="auto"/>
        <w:jc w:val="both"/>
        <w:rPr>
          <w:rFonts w:ascii="David" w:hAnsi="David"/>
        </w:rPr>
      </w:pPr>
      <w:r>
        <w:rPr>
          <w:rFonts w:ascii="David" w:hAnsi="David"/>
          <w:rtl/>
        </w:rPr>
        <w:t>ואמנם מדברי הסמ"ג (</w:t>
      </w:r>
      <w:r>
        <w:rPr>
          <w:rFonts w:ascii="David" w:hAnsi="David"/>
        </w:rPr>
        <w:t>3</w:t>
      </w:r>
      <w:r>
        <w:rPr>
          <w:rFonts w:ascii="David" w:hAnsi="David"/>
          <w:rtl/>
        </w:rPr>
        <w:t xml:space="preserve">ג) נראה שפסק כרבי אליעזר בן יעקב, ולכן אסר </w:t>
      </w:r>
      <w:r>
        <w:rPr>
          <w:rFonts w:ascii="David" w:hAnsi="David"/>
          <w:b/>
          <w:bCs/>
          <w:rtl/>
        </w:rPr>
        <w:t>מהתורה</w:t>
      </w:r>
      <w:r>
        <w:rPr>
          <w:rFonts w:ascii="David" w:hAnsi="David"/>
          <w:rtl/>
        </w:rPr>
        <w:t xml:space="preserve"> העברת שער הגוף בתער. </w:t>
      </w:r>
    </w:p>
    <w:p w:rsidR="00CA2BAE" w:rsidRDefault="00CA2BAE" w:rsidP="0036797D">
      <w:pPr>
        <w:numPr>
          <w:ilvl w:val="0"/>
          <w:numId w:val="60"/>
        </w:numPr>
        <w:suppressAutoHyphens/>
        <w:spacing w:before="0" w:after="0" w:line="360" w:lineRule="auto"/>
        <w:jc w:val="both"/>
        <w:rPr>
          <w:rFonts w:ascii="David" w:hAnsi="David"/>
        </w:rPr>
      </w:pPr>
      <w:r>
        <w:rPr>
          <w:rFonts w:ascii="David" w:hAnsi="David"/>
          <w:rtl/>
        </w:rPr>
        <w:t>בכסף משנה (3ב), וביתר ביאור בית יוסף (</w:t>
      </w:r>
      <w:r>
        <w:rPr>
          <w:rFonts w:ascii="David" w:hAnsi="David"/>
        </w:rPr>
        <w:t>4</w:t>
      </w:r>
      <w:r>
        <w:rPr>
          <w:rFonts w:ascii="David" w:hAnsi="David"/>
          <w:rtl/>
        </w:rPr>
        <w:t xml:space="preserve">א), הסביר את דעת הרמב"ם, שרבי אליעזר בן יעקב סבר כי האיסור מהתורה הוא רק </w:t>
      </w:r>
      <w:r>
        <w:rPr>
          <w:rFonts w:ascii="David" w:hAnsi="David"/>
          <w:b/>
          <w:bCs/>
          <w:rtl/>
        </w:rPr>
        <w:t>במידי דמינכר</w:t>
      </w:r>
      <w:r>
        <w:rPr>
          <w:rFonts w:ascii="David" w:hAnsi="David"/>
          <w:rtl/>
        </w:rPr>
        <w:t>. ברם למעשה הביא הבית יוסף את דברי הסמ"ג (</w:t>
      </w:r>
      <w:r>
        <w:rPr>
          <w:rFonts w:ascii="David" w:hAnsi="David"/>
        </w:rPr>
        <w:t>3</w:t>
      </w:r>
      <w:r>
        <w:rPr>
          <w:rFonts w:ascii="David" w:hAnsi="David"/>
          <w:rtl/>
        </w:rPr>
        <w:t>ג), ופסק כמותו.</w:t>
      </w:r>
    </w:p>
    <w:p w:rsidR="00CA2BAE" w:rsidRDefault="00CA2BAE" w:rsidP="0036797D">
      <w:pPr>
        <w:numPr>
          <w:ilvl w:val="0"/>
          <w:numId w:val="60"/>
        </w:numPr>
        <w:suppressAutoHyphens/>
        <w:spacing w:before="0" w:after="0" w:line="360" w:lineRule="auto"/>
        <w:jc w:val="both"/>
        <w:rPr>
          <w:rFonts w:ascii="David" w:hAnsi="David"/>
        </w:rPr>
      </w:pPr>
      <w:r>
        <w:rPr>
          <w:rFonts w:ascii="David" w:hAnsi="David"/>
          <w:rtl/>
        </w:rPr>
        <w:t>תמיהת הב"ח (</w:t>
      </w:r>
      <w:r>
        <w:rPr>
          <w:rFonts w:ascii="David" w:hAnsi="David"/>
        </w:rPr>
        <w:t>4</w:t>
      </w:r>
      <w:r>
        <w:rPr>
          <w:rFonts w:ascii="David" w:hAnsi="David"/>
          <w:rtl/>
        </w:rPr>
        <w:t>א) על הסבר הבית יוסף בדעת הרמב"ם, וחידושו לבאר בדעת הרמב"ם כי בדין העברת שיער פסק כדעת הלישנא קמא בסוגיא בנזיר (2א), וכדעת רבי אליעזר בן יעקב שאסר כל תיקוני אשה, היינו בהסתכלות במראה וכיחול ופירקוס, שנעשה לנוי.</w:t>
      </w:r>
    </w:p>
    <w:p w:rsidR="00CA2BAE" w:rsidRDefault="00CA2BAE" w:rsidP="00CA2BAE">
      <w:pPr>
        <w:spacing w:line="360" w:lineRule="auto"/>
        <w:ind w:left="720"/>
        <w:rPr>
          <w:rFonts w:ascii="David" w:hAnsi="David"/>
        </w:rPr>
      </w:pPr>
    </w:p>
    <w:p w:rsidR="00CA2BAE" w:rsidRDefault="00CA2BAE" w:rsidP="00CA2BAE">
      <w:pPr>
        <w:spacing w:line="360" w:lineRule="auto"/>
        <w:rPr>
          <w:rFonts w:ascii="David" w:hAnsi="David"/>
          <w:rtl/>
        </w:rPr>
      </w:pPr>
      <w:r>
        <w:rPr>
          <w:rFonts w:ascii="David" w:hAnsi="David"/>
          <w:b/>
          <w:bCs/>
          <w:rtl/>
        </w:rPr>
        <w:t>ג. לבוש המיוחד לנשים שנהגו גברים ללבשו - הסתכלות במראה</w:t>
      </w:r>
    </w:p>
    <w:p w:rsidR="00CA2BAE" w:rsidRDefault="00CA2BAE" w:rsidP="0036797D">
      <w:pPr>
        <w:numPr>
          <w:ilvl w:val="0"/>
          <w:numId w:val="61"/>
        </w:numPr>
        <w:suppressAutoHyphens/>
        <w:spacing w:before="0" w:after="0" w:line="360" w:lineRule="auto"/>
        <w:jc w:val="both"/>
        <w:rPr>
          <w:rFonts w:ascii="David" w:hAnsi="David"/>
          <w:rtl/>
        </w:rPr>
      </w:pPr>
      <w:r>
        <w:rPr>
          <w:rFonts w:ascii="David" w:hAnsi="David"/>
          <w:rtl/>
        </w:rPr>
        <w:lastRenderedPageBreak/>
        <w:t>במסכת עבודה זרה (</w:t>
      </w:r>
      <w:r>
        <w:rPr>
          <w:rFonts w:ascii="David" w:hAnsi="David"/>
        </w:rPr>
        <w:t>5</w:t>
      </w:r>
      <w:r>
        <w:rPr>
          <w:rFonts w:ascii="David" w:hAnsi="David"/>
          <w:rtl/>
        </w:rPr>
        <w:t>א) ובתוספות שם, נתבאר ההיתר להסתכל במראה כשמסתפר אצל נכרי.</w:t>
      </w:r>
    </w:p>
    <w:p w:rsidR="00CA2BAE" w:rsidRDefault="00CA2BAE" w:rsidP="0036797D">
      <w:pPr>
        <w:numPr>
          <w:ilvl w:val="0"/>
          <w:numId w:val="61"/>
        </w:numPr>
        <w:suppressAutoHyphens/>
        <w:spacing w:before="0" w:after="0" w:line="360" w:lineRule="auto"/>
        <w:jc w:val="both"/>
        <w:rPr>
          <w:rFonts w:ascii="David" w:hAnsi="David"/>
        </w:rPr>
      </w:pPr>
      <w:r>
        <w:rPr>
          <w:rFonts w:ascii="David" w:hAnsi="David"/>
          <w:rtl/>
        </w:rPr>
        <w:t>הר"ן (</w:t>
      </w:r>
      <w:r>
        <w:rPr>
          <w:rFonts w:ascii="David" w:hAnsi="David"/>
        </w:rPr>
        <w:t>5</w:t>
      </w:r>
      <w:r>
        <w:rPr>
          <w:rFonts w:ascii="David" w:hAnsi="David"/>
          <w:rtl/>
        </w:rPr>
        <w:t xml:space="preserve">ב) דייק מדברי הגמרא בעבודה זרה (5א) ובמסכת שבת, כי דווקא בשבת אסרו להסתכל במראה "שמא ישיר נמין" מהמראה, אבל ביום </w:t>
      </w:r>
      <w:r>
        <w:rPr>
          <w:rFonts w:ascii="David" w:hAnsi="David"/>
          <w:b/>
          <w:bCs/>
          <w:rtl/>
        </w:rPr>
        <w:t>בחול אין איסור בזה</w:t>
      </w:r>
      <w:r>
        <w:rPr>
          <w:rFonts w:ascii="David" w:hAnsi="David"/>
          <w:rtl/>
        </w:rPr>
        <w:t xml:space="preserve">, מאחר והאיסור נמדד ברגילות הגברים באותו מקום. ולפי זה דן האם מותר </w:t>
      </w:r>
      <w:r>
        <w:rPr>
          <w:rFonts w:ascii="David" w:hAnsi="David"/>
          <w:b/>
          <w:bCs/>
          <w:rtl/>
        </w:rPr>
        <w:t xml:space="preserve">להעביר שער בתער במקום שנהגו אף הגברים לעשות כן. </w:t>
      </w:r>
      <w:r>
        <w:rPr>
          <w:rFonts w:ascii="David" w:hAnsi="David"/>
          <w:rtl/>
        </w:rPr>
        <w:t>וראה בשו"ת הרשב"א (6א), ובמה שכתב בתוך דבריו שהאיסור "</w:t>
      </w:r>
      <w:r>
        <w:rPr>
          <w:rFonts w:ascii="David" w:hAnsi="David"/>
          <w:b/>
          <w:bCs/>
          <w:rtl/>
        </w:rPr>
        <w:t>תלוי בארצות ובזמנים</w:t>
      </w:r>
      <w:r>
        <w:rPr>
          <w:rFonts w:ascii="David" w:hAnsi="David"/>
          <w:rtl/>
        </w:rPr>
        <w:t>".</w:t>
      </w:r>
    </w:p>
    <w:p w:rsidR="00CA2BAE" w:rsidRDefault="00CA2BAE" w:rsidP="0036797D">
      <w:pPr>
        <w:numPr>
          <w:ilvl w:val="0"/>
          <w:numId w:val="61"/>
        </w:numPr>
        <w:suppressAutoHyphens/>
        <w:spacing w:before="0" w:after="0" w:line="360" w:lineRule="auto"/>
        <w:jc w:val="both"/>
        <w:rPr>
          <w:rFonts w:ascii="David" w:hAnsi="David"/>
        </w:rPr>
      </w:pPr>
      <w:r>
        <w:rPr>
          <w:rFonts w:ascii="David" w:hAnsi="David"/>
          <w:rtl/>
        </w:rPr>
        <w:t>הרמב"ם (</w:t>
      </w:r>
      <w:r>
        <w:rPr>
          <w:rFonts w:ascii="David" w:hAnsi="David"/>
        </w:rPr>
        <w:t>3</w:t>
      </w:r>
      <w:r>
        <w:rPr>
          <w:rFonts w:ascii="David" w:hAnsi="David"/>
          <w:rtl/>
        </w:rPr>
        <w:t>ב) כתב שבמקום שגם גברים מעבירים שיער</w:t>
      </w:r>
      <w:r>
        <w:rPr>
          <w:rFonts w:ascii="David" w:hAnsi="David"/>
          <w:b/>
          <w:bCs/>
          <w:rtl/>
        </w:rPr>
        <w:t xml:space="preserve"> </w:t>
      </w:r>
      <w:r>
        <w:rPr>
          <w:rFonts w:ascii="David" w:hAnsi="David"/>
          <w:rtl/>
        </w:rPr>
        <w:t>"</w:t>
      </w:r>
      <w:r>
        <w:rPr>
          <w:rFonts w:ascii="David" w:hAnsi="David"/>
          <w:b/>
          <w:bCs/>
          <w:rtl/>
        </w:rPr>
        <w:t>אין להכות על כך</w:t>
      </w:r>
      <w:r>
        <w:rPr>
          <w:rFonts w:ascii="David" w:hAnsi="David"/>
          <w:rtl/>
        </w:rPr>
        <w:t>". עם זאת, הבית יוסף (</w:t>
      </w:r>
      <w:r>
        <w:rPr>
          <w:rFonts w:ascii="David" w:hAnsi="David"/>
        </w:rPr>
        <w:t>6</w:t>
      </w:r>
      <w:r>
        <w:rPr>
          <w:rFonts w:ascii="David" w:hAnsi="David"/>
          <w:rtl/>
        </w:rPr>
        <w:t xml:space="preserve">ב) דייק מדבריו </w:t>
      </w:r>
      <w:r>
        <w:rPr>
          <w:rFonts w:ascii="David" w:hAnsi="David"/>
          <w:b/>
          <w:bCs/>
          <w:rtl/>
        </w:rPr>
        <w:t>שאין להתיר זאת לכתחילה</w:t>
      </w:r>
      <w:r>
        <w:rPr>
          <w:rFonts w:ascii="David" w:hAnsi="David"/>
          <w:rtl/>
        </w:rPr>
        <w:t>. אולם בגינת ורדים (</w:t>
      </w:r>
      <w:r>
        <w:rPr>
          <w:rFonts w:ascii="David" w:hAnsi="David"/>
        </w:rPr>
        <w:t>6</w:t>
      </w:r>
      <w:r>
        <w:rPr>
          <w:rFonts w:ascii="David" w:hAnsi="David"/>
          <w:rtl/>
        </w:rPr>
        <w:t>ג) כתב שמכיוון שבדעת הגאונים הדבר ברור להתיר אף לכתחילה, ובדעת הרמב"ם אינו מפורש לאסור, יש</w:t>
      </w:r>
      <w:r>
        <w:rPr>
          <w:rFonts w:ascii="David" w:hAnsi="David"/>
          <w:b/>
          <w:bCs/>
          <w:rtl/>
        </w:rPr>
        <w:t xml:space="preserve"> להתיר לכתחילה</w:t>
      </w:r>
      <w:r>
        <w:rPr>
          <w:rFonts w:ascii="David" w:hAnsi="David"/>
          <w:rtl/>
        </w:rPr>
        <w:t>.</w:t>
      </w:r>
    </w:p>
    <w:p w:rsidR="00CA2BAE" w:rsidRDefault="00CA2BAE" w:rsidP="0036797D">
      <w:pPr>
        <w:numPr>
          <w:ilvl w:val="0"/>
          <w:numId w:val="61"/>
        </w:numPr>
        <w:suppressAutoHyphens/>
        <w:spacing w:before="0" w:after="0" w:line="360" w:lineRule="auto"/>
        <w:jc w:val="both"/>
        <w:rPr>
          <w:rFonts w:ascii="David" w:hAnsi="David"/>
          <w:b/>
          <w:bCs/>
        </w:rPr>
      </w:pPr>
      <w:r>
        <w:rPr>
          <w:rFonts w:ascii="David" w:hAnsi="David"/>
          <w:b/>
          <w:bCs/>
          <w:rtl/>
        </w:rPr>
        <w:t>פסק ההלכה:</w:t>
      </w:r>
      <w:r>
        <w:rPr>
          <w:rFonts w:ascii="David" w:hAnsi="David"/>
          <w:rtl/>
        </w:rPr>
        <w:t xml:space="preserve"> שולחן ערוך ורמ"א (</w:t>
      </w:r>
      <w:r>
        <w:rPr>
          <w:rFonts w:ascii="David" w:hAnsi="David"/>
        </w:rPr>
        <w:t>6</w:t>
      </w:r>
      <w:r>
        <w:rPr>
          <w:rFonts w:ascii="David" w:hAnsi="David"/>
          <w:rtl/>
        </w:rPr>
        <w:t>ד). וראה בדברי התפארת ישראל (</w:t>
      </w:r>
      <w:r>
        <w:rPr>
          <w:rFonts w:ascii="David" w:hAnsi="David"/>
        </w:rPr>
        <w:t>6</w:t>
      </w:r>
      <w:r>
        <w:rPr>
          <w:rFonts w:ascii="David" w:hAnsi="David"/>
          <w:rtl/>
        </w:rPr>
        <w:t>ה) לאור דברי הרמ"א, יקר ערך התורה ולומדיה.</w:t>
      </w:r>
      <w:r>
        <w:rPr>
          <w:rFonts w:ascii="David" w:hAnsi="David"/>
          <w:b/>
          <w:bCs/>
          <w:rtl/>
        </w:rPr>
        <w:t xml:space="preserve"> </w:t>
      </w:r>
    </w:p>
    <w:p w:rsidR="00CA2BAE" w:rsidRDefault="00CA2BAE" w:rsidP="00CA2BAE">
      <w:pPr>
        <w:spacing w:line="360" w:lineRule="auto"/>
        <w:ind w:left="720"/>
        <w:rPr>
          <w:rFonts w:ascii="David" w:hAnsi="David"/>
          <w:b/>
          <w:bCs/>
        </w:rPr>
      </w:pP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ind w:left="720"/>
        <w:rPr>
          <w:rFonts w:ascii="David" w:hAnsi="David"/>
          <w:b/>
          <w:bCs/>
          <w:rtl/>
        </w:rPr>
      </w:pPr>
    </w:p>
    <w:p w:rsidR="00CA2BAE" w:rsidRDefault="00CA2BAE" w:rsidP="00CA2BAE">
      <w:pPr>
        <w:spacing w:line="360" w:lineRule="auto"/>
        <w:rPr>
          <w:rFonts w:ascii="David" w:hAnsi="David"/>
          <w:rtl/>
        </w:rPr>
      </w:pPr>
      <w:r>
        <w:rPr>
          <w:rFonts w:ascii="David" w:hAnsi="David"/>
          <w:b/>
          <w:bCs/>
          <w:rtl/>
        </w:rPr>
        <w:t>ד. אינו מתכוון לנוי וקישוט כאשה</w:t>
      </w:r>
    </w:p>
    <w:p w:rsidR="00CA2BAE" w:rsidRDefault="00CA2BAE" w:rsidP="0036797D">
      <w:pPr>
        <w:numPr>
          <w:ilvl w:val="0"/>
          <w:numId w:val="62"/>
        </w:numPr>
        <w:suppressAutoHyphens/>
        <w:spacing w:before="0" w:after="0" w:line="360" w:lineRule="auto"/>
        <w:jc w:val="both"/>
        <w:rPr>
          <w:rFonts w:ascii="David" w:hAnsi="David"/>
          <w:rtl/>
        </w:rPr>
      </w:pPr>
      <w:r>
        <w:rPr>
          <w:rFonts w:ascii="David" w:hAnsi="David"/>
          <w:rtl/>
        </w:rPr>
        <w:t>בדברי תוספות (</w:t>
      </w:r>
      <w:r>
        <w:rPr>
          <w:rFonts w:ascii="David" w:hAnsi="David"/>
        </w:rPr>
        <w:t>2</w:t>
      </w:r>
      <w:r>
        <w:rPr>
          <w:rFonts w:ascii="David" w:hAnsi="David"/>
          <w:rtl/>
        </w:rPr>
        <w:t>ב;</w:t>
      </w:r>
      <w:r>
        <w:rPr>
          <w:rFonts w:ascii="David" w:hAnsi="David"/>
        </w:rPr>
        <w:t>5</w:t>
      </w:r>
      <w:r>
        <w:rPr>
          <w:rFonts w:ascii="David" w:hAnsi="David"/>
          <w:rtl/>
        </w:rPr>
        <w:t xml:space="preserve">א) מבואר ההיתר לעשות "מעשי נשים", </w:t>
      </w:r>
      <w:r>
        <w:rPr>
          <w:rFonts w:ascii="David" w:hAnsi="David"/>
          <w:b/>
          <w:bCs/>
          <w:rtl/>
        </w:rPr>
        <w:t>כשאין כוונתו לשם נוי</w:t>
      </w:r>
      <w:r>
        <w:rPr>
          <w:rFonts w:ascii="David" w:hAnsi="David"/>
          <w:rtl/>
        </w:rPr>
        <w:t>, כגון המגלח שערו משום שמצער אותו, או מסתכל במראה שלא יחבל בעצמו, וכן נקט להלכה בשלחן ערוך (</w:t>
      </w:r>
      <w:r>
        <w:rPr>
          <w:rFonts w:ascii="David" w:hAnsi="David"/>
        </w:rPr>
        <w:t>6</w:t>
      </w:r>
      <w:r>
        <w:rPr>
          <w:rFonts w:ascii="David" w:hAnsi="David"/>
          <w:rtl/>
        </w:rPr>
        <w:t>ד).</w:t>
      </w:r>
    </w:p>
    <w:p w:rsidR="00CA2BAE" w:rsidRDefault="00CA2BAE" w:rsidP="0036797D">
      <w:pPr>
        <w:numPr>
          <w:ilvl w:val="0"/>
          <w:numId w:val="62"/>
        </w:numPr>
        <w:suppressAutoHyphens/>
        <w:spacing w:before="0" w:after="0" w:line="360" w:lineRule="auto"/>
        <w:jc w:val="both"/>
        <w:rPr>
          <w:rFonts w:ascii="David" w:hAnsi="David"/>
        </w:rPr>
      </w:pPr>
      <w:r>
        <w:rPr>
          <w:rFonts w:ascii="David" w:hAnsi="David"/>
          <w:rtl/>
        </w:rPr>
        <w:t>הרשב"א (</w:t>
      </w:r>
      <w:r>
        <w:rPr>
          <w:rFonts w:ascii="David" w:hAnsi="David"/>
        </w:rPr>
        <w:t>7</w:t>
      </w:r>
      <w:r>
        <w:rPr>
          <w:rFonts w:ascii="David" w:hAnsi="David"/>
          <w:rtl/>
        </w:rPr>
        <w:t>א) נשאל, האם מי שיש לו חטטים בבית השחי ומצטער מחמת השער, רשאי להעבירו. והשיב להיתר מאחר ועושה זאת לצורך רפואה. וראה בדברי הב"ח (</w:t>
      </w:r>
      <w:r>
        <w:rPr>
          <w:rFonts w:ascii="David" w:hAnsi="David"/>
        </w:rPr>
        <w:t>7</w:t>
      </w:r>
      <w:r>
        <w:rPr>
          <w:rFonts w:ascii="David" w:hAnsi="David"/>
          <w:rtl/>
        </w:rPr>
        <w:t xml:space="preserve">ב) שביאר ב' היתרים בנדון דידן. </w:t>
      </w:r>
    </w:p>
    <w:p w:rsidR="00CA2BAE" w:rsidRDefault="00CA2BAE" w:rsidP="0036797D">
      <w:pPr>
        <w:numPr>
          <w:ilvl w:val="0"/>
          <w:numId w:val="62"/>
        </w:numPr>
        <w:suppressAutoHyphens/>
        <w:spacing w:before="0" w:after="0" w:line="360" w:lineRule="auto"/>
        <w:jc w:val="both"/>
        <w:rPr>
          <w:rFonts w:ascii="David" w:hAnsi="David"/>
          <w:rtl/>
        </w:rPr>
      </w:pPr>
      <w:r>
        <w:rPr>
          <w:rFonts w:ascii="David" w:hAnsi="David"/>
          <w:rtl/>
        </w:rPr>
        <w:t>בשרידי אש (</w:t>
      </w:r>
      <w:r>
        <w:rPr>
          <w:rFonts w:ascii="David" w:hAnsi="David"/>
        </w:rPr>
        <w:t>7</w:t>
      </w:r>
      <w:r>
        <w:rPr>
          <w:rFonts w:ascii="David" w:hAnsi="David"/>
          <w:rtl/>
        </w:rPr>
        <w:t xml:space="preserve">ג) כתב בביאור הדברים, שאמנם בכל התורה לא דורשים "טעמא דקרא", אולם כאשר </w:t>
      </w:r>
      <w:r>
        <w:rPr>
          <w:rFonts w:ascii="David" w:hAnsi="David"/>
          <w:b/>
          <w:bCs/>
          <w:rtl/>
        </w:rPr>
        <w:t>נכתב בתורה במפורש</w:t>
      </w:r>
      <w:r>
        <w:rPr>
          <w:rFonts w:ascii="David" w:hAnsi="David"/>
          <w:rtl/>
        </w:rPr>
        <w:t xml:space="preserve"> "כי </w:t>
      </w:r>
      <w:r>
        <w:rPr>
          <w:rFonts w:ascii="David" w:hAnsi="David"/>
          <w:b/>
          <w:bCs/>
          <w:rtl/>
        </w:rPr>
        <w:t>תועבה היא</w:t>
      </w:r>
      <w:r>
        <w:rPr>
          <w:rFonts w:ascii="David" w:hAnsi="David"/>
          <w:rtl/>
        </w:rPr>
        <w:t>",</w:t>
      </w:r>
      <w:r>
        <w:rPr>
          <w:rFonts w:ascii="David" w:hAnsi="David"/>
          <w:b/>
          <w:bCs/>
          <w:rtl/>
        </w:rPr>
        <w:t xml:space="preserve"> </w:t>
      </w:r>
      <w:r>
        <w:rPr>
          <w:rFonts w:ascii="David" w:hAnsi="David"/>
          <w:rtl/>
        </w:rPr>
        <w:t>יש ללמוד להתיר באופן שאין כוונה לתועבה אלא לנוי וליופי.</w:t>
      </w: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b/>
          <w:bCs/>
          <w:sz w:val="24"/>
          <w:szCs w:val="24"/>
          <w:rtl/>
        </w:rPr>
      </w:pPr>
      <w:r>
        <w:rPr>
          <w:rFonts w:ascii="David" w:hAnsi="David"/>
          <w:b/>
          <w:bCs/>
          <w:sz w:val="24"/>
          <w:szCs w:val="24"/>
          <w:rtl/>
        </w:rPr>
        <w:t>עיון נוסף</w:t>
      </w:r>
    </w:p>
    <w:p w:rsidR="00CA2BAE" w:rsidRDefault="00CA2BAE" w:rsidP="00CA2BAE">
      <w:pPr>
        <w:spacing w:line="360" w:lineRule="auto"/>
        <w:rPr>
          <w:rFonts w:ascii="David" w:hAnsi="David"/>
          <w:rtl/>
        </w:rPr>
      </w:pPr>
      <w:r>
        <w:rPr>
          <w:rFonts w:ascii="David" w:hAnsi="David"/>
          <w:b/>
          <w:bCs/>
          <w:rtl/>
        </w:rPr>
        <w:t>ה. איסור לא ילבש בתחפושות בפורים</w:t>
      </w:r>
    </w:p>
    <w:p w:rsidR="00CA2BAE" w:rsidRDefault="00CA2BAE" w:rsidP="0036797D">
      <w:pPr>
        <w:numPr>
          <w:ilvl w:val="0"/>
          <w:numId w:val="63"/>
        </w:numPr>
        <w:suppressAutoHyphens/>
        <w:spacing w:before="0" w:after="0" w:line="360" w:lineRule="auto"/>
        <w:jc w:val="both"/>
        <w:rPr>
          <w:rFonts w:ascii="David" w:hAnsi="David"/>
          <w:rtl/>
        </w:rPr>
      </w:pPr>
      <w:r>
        <w:rPr>
          <w:rFonts w:ascii="David" w:hAnsi="David"/>
          <w:rtl/>
        </w:rPr>
        <w:t xml:space="preserve">שורש המנהג "להתחפש" בפורים מובא בדברי מהר"י מינץ (8א), שדן האם יש לחשוש לאיסור משום "לא ילבש גבר שמלת אשה". ובדבריו יצא בחריפות </w:t>
      </w:r>
      <w:r>
        <w:rPr>
          <w:rFonts w:ascii="David" w:hAnsi="David"/>
          <w:b/>
          <w:bCs/>
          <w:rtl/>
        </w:rPr>
        <w:t>נגד</w:t>
      </w:r>
      <w:r>
        <w:rPr>
          <w:rFonts w:ascii="David" w:hAnsi="David"/>
          <w:rtl/>
        </w:rPr>
        <w:t xml:space="preserve"> המפקפקים על מנהג התחפושות בפורים, עיין בשני הטעמים שהביא להיתר.</w:t>
      </w:r>
    </w:p>
    <w:p w:rsidR="00CA2BAE" w:rsidRDefault="00CA2BAE" w:rsidP="0036797D">
      <w:pPr>
        <w:numPr>
          <w:ilvl w:val="0"/>
          <w:numId w:val="63"/>
        </w:numPr>
        <w:suppressAutoHyphens/>
        <w:spacing w:before="0" w:after="0" w:line="360" w:lineRule="auto"/>
        <w:jc w:val="both"/>
        <w:rPr>
          <w:rFonts w:ascii="David" w:hAnsi="David"/>
          <w:rtl/>
        </w:rPr>
      </w:pPr>
      <w:r>
        <w:rPr>
          <w:rFonts w:ascii="David" w:hAnsi="David"/>
          <w:rtl/>
        </w:rPr>
        <w:t xml:space="preserve">מנגד, פוסקים רבים התנגדו למנהג להתחפש שיש בה חשש איסור 'לא ילבש'. ראה בדברי הב"ח (8ב) שדחה את היתרו של המהר"י מינץ, והוסיף שם "שילכו האיש בין הנשים ואשה בין אנשים לניאוף", אולם סיים: "הנח להם לישראל מוטב יהיו שוגגים, אבל ירא שמים יזהיר לאנשי ביתו על כך". </w:t>
      </w:r>
    </w:p>
    <w:p w:rsidR="00CA2BAE" w:rsidRDefault="00CA2BAE" w:rsidP="0036797D">
      <w:pPr>
        <w:numPr>
          <w:ilvl w:val="0"/>
          <w:numId w:val="63"/>
        </w:numPr>
        <w:suppressAutoHyphens/>
        <w:spacing w:before="0" w:after="0" w:line="360" w:lineRule="auto"/>
        <w:jc w:val="both"/>
        <w:rPr>
          <w:rFonts w:ascii="David" w:hAnsi="David"/>
        </w:rPr>
      </w:pPr>
      <w:r>
        <w:rPr>
          <w:rFonts w:ascii="David" w:hAnsi="David"/>
          <w:rtl/>
        </w:rPr>
        <w:t xml:space="preserve">הט"ז (10; סימן קפב סק"ג) הביא את דברי חמיו הב"ח. ובבאר הגולה (שם)  הוסיף </w:t>
      </w:r>
      <w:r>
        <w:rPr>
          <w:rFonts w:ascii="David" w:hAnsi="David"/>
          <w:b/>
          <w:bCs/>
          <w:rtl/>
        </w:rPr>
        <w:t>שהרבה גזירות וחורבנות נולדו על ידי זה, ואשרי המבטלם</w:t>
      </w:r>
      <w:r>
        <w:rPr>
          <w:rFonts w:ascii="David" w:hAnsi="David"/>
          <w:rtl/>
        </w:rPr>
        <w:t xml:space="preserve">". </w:t>
      </w:r>
    </w:p>
    <w:p w:rsidR="00CA2BAE" w:rsidRDefault="00CA2BAE" w:rsidP="0036797D">
      <w:pPr>
        <w:numPr>
          <w:ilvl w:val="0"/>
          <w:numId w:val="63"/>
        </w:numPr>
        <w:suppressAutoHyphens/>
        <w:spacing w:before="0" w:after="0" w:line="360" w:lineRule="auto"/>
        <w:jc w:val="both"/>
        <w:rPr>
          <w:rFonts w:ascii="David" w:hAnsi="David"/>
        </w:rPr>
      </w:pPr>
      <w:r>
        <w:rPr>
          <w:rFonts w:ascii="David" w:hAnsi="David"/>
          <w:rtl/>
        </w:rPr>
        <w:t>גם מדברי המשנה ברורה (8ג) נראה שנטה להחמיר כדעת השוללים את מנהג התחפשות גברים לנשים.</w:t>
      </w:r>
    </w:p>
    <w:p w:rsidR="00CA2BAE" w:rsidRDefault="00CA2BAE" w:rsidP="0036797D">
      <w:pPr>
        <w:numPr>
          <w:ilvl w:val="0"/>
          <w:numId w:val="63"/>
        </w:numPr>
        <w:suppressAutoHyphens/>
        <w:spacing w:before="0" w:after="0" w:line="360" w:lineRule="auto"/>
        <w:jc w:val="both"/>
        <w:rPr>
          <w:rFonts w:ascii="David" w:hAnsi="David"/>
        </w:rPr>
      </w:pPr>
      <w:r>
        <w:rPr>
          <w:rtl/>
        </w:rPr>
        <w:lastRenderedPageBreak/>
        <w:t xml:space="preserve">בביאור דעת המתירים להתחפש בפורים, ראה בספר רץ כצבי (9), ובמה שכתב </w:t>
      </w:r>
      <w:r>
        <w:rPr>
          <w:rFonts w:ascii="David" w:hAnsi="David"/>
          <w:rtl/>
        </w:rPr>
        <w:t xml:space="preserve">בנדון תחפושות </w:t>
      </w:r>
      <w:r>
        <w:rPr>
          <w:rFonts w:ascii="David" w:hAnsi="David"/>
          <w:b/>
          <w:bCs/>
          <w:rtl/>
        </w:rPr>
        <w:t>בהצגת תיאטרון</w:t>
      </w:r>
      <w:r>
        <w:rPr>
          <w:rFonts w:ascii="David" w:hAnsi="David"/>
          <w:rtl/>
        </w:rPr>
        <w:t xml:space="preserve"> </w:t>
      </w:r>
      <w:r>
        <w:rPr>
          <w:rFonts w:ascii="David" w:hAnsi="David"/>
          <w:szCs w:val="20"/>
          <w:rtl/>
        </w:rPr>
        <w:t>[שבה לובשים גברים בגדי נשים, או להיפך]</w:t>
      </w:r>
      <w:r>
        <w:rPr>
          <w:rFonts w:ascii="David" w:hAnsi="David"/>
          <w:rtl/>
        </w:rPr>
        <w:t>, ובכל מקום שאין בלבוש "כוונת זימה".</w:t>
      </w:r>
    </w:p>
    <w:p w:rsidR="00CA2BAE" w:rsidRDefault="00CA2BAE" w:rsidP="00CA2BAE">
      <w:pPr>
        <w:rPr>
          <w:rFonts w:ascii="David" w:hAnsi="David"/>
          <w:b/>
          <w:bCs/>
          <w:rtl/>
        </w:rPr>
      </w:pPr>
    </w:p>
    <w:p w:rsidR="00CA2BAE" w:rsidRDefault="00CA2BAE" w:rsidP="00CA2BAE">
      <w:pPr>
        <w:spacing w:line="360" w:lineRule="auto"/>
        <w:rPr>
          <w:rFonts w:ascii="David" w:hAnsi="David"/>
          <w:rtl/>
        </w:rPr>
      </w:pPr>
      <w:r>
        <w:rPr>
          <w:rFonts w:ascii="David" w:hAnsi="David"/>
          <w:b/>
          <w:bCs/>
          <w:rtl/>
        </w:rPr>
        <w:t>ו. לא ילבש גבר שמלת אשה - פסק ההלכה</w:t>
      </w:r>
    </w:p>
    <w:p w:rsidR="00CA2BAE" w:rsidRDefault="00CA2BAE" w:rsidP="0036797D">
      <w:pPr>
        <w:numPr>
          <w:ilvl w:val="0"/>
          <w:numId w:val="64"/>
        </w:numPr>
        <w:suppressAutoHyphens/>
        <w:spacing w:before="0" w:after="0" w:line="360" w:lineRule="auto"/>
        <w:jc w:val="both"/>
        <w:rPr>
          <w:rFonts w:ascii="David" w:hAnsi="David"/>
          <w:b/>
          <w:bCs/>
          <w:rtl/>
        </w:rPr>
      </w:pPr>
      <w:r>
        <w:rPr>
          <w:rFonts w:ascii="David" w:hAnsi="David"/>
          <w:rtl/>
        </w:rPr>
        <w:t>פרטי הדינים בשולחן ערוך (10).</w:t>
      </w:r>
    </w:p>
    <w:p w:rsidR="00CA2BAE" w:rsidRDefault="00CA2BAE" w:rsidP="00CA2BAE">
      <w:pPr>
        <w:rPr>
          <w:rFonts w:ascii="David" w:hAnsi="David"/>
          <w:b/>
          <w:bCs/>
          <w:rtl/>
        </w:rPr>
      </w:pPr>
    </w:p>
    <w:p w:rsidR="00CA2BAE" w:rsidRDefault="00CA2BAE" w:rsidP="00CA2BAE">
      <w:pPr>
        <w:spacing w:line="360" w:lineRule="auto"/>
        <w:rPr>
          <w:rFonts w:ascii="David" w:hAnsi="David"/>
          <w:rtl/>
        </w:rPr>
      </w:pPr>
      <w:r>
        <w:rPr>
          <w:rFonts w:ascii="David" w:hAnsi="David"/>
          <w:b/>
          <w:bCs/>
          <w:rtl/>
        </w:rPr>
        <w:t>ז. איסור לא ילבש בהנחת תפילין לאשה</w:t>
      </w:r>
    </w:p>
    <w:p w:rsidR="00CA2BAE" w:rsidRDefault="00CA2BAE" w:rsidP="0036797D">
      <w:pPr>
        <w:numPr>
          <w:ilvl w:val="0"/>
          <w:numId w:val="65"/>
        </w:numPr>
        <w:suppressAutoHyphens/>
        <w:spacing w:before="0" w:after="0" w:line="360" w:lineRule="auto"/>
        <w:jc w:val="both"/>
        <w:rPr>
          <w:rFonts w:ascii="David" w:hAnsi="David"/>
          <w:rtl/>
        </w:rPr>
      </w:pPr>
      <w:r>
        <w:rPr>
          <w:rFonts w:ascii="David" w:hAnsi="David"/>
          <w:rtl/>
        </w:rPr>
        <w:t xml:space="preserve">מדברי תרגום יונתן בן עוזיאל על הפסוק "לא ילבש" (11א) נראה כי </w:t>
      </w:r>
      <w:r>
        <w:rPr>
          <w:rFonts w:ascii="David" w:hAnsi="David"/>
          <w:b/>
          <w:bCs/>
          <w:rtl/>
        </w:rPr>
        <w:t>אסור לאשה להניח תפילין וללבוש בגד עם ציצית</w:t>
      </w:r>
      <w:r>
        <w:rPr>
          <w:rFonts w:ascii="David" w:hAnsi="David"/>
          <w:rtl/>
        </w:rPr>
        <w:t xml:space="preserve"> משום "לא ילבש". אך לכאורה דבריו נסתרים מהמבואר במסכת עירובין (11ב) שמיכל בת שאול הניחה תפילין ולא מיחו חכמים בידה. </w:t>
      </w:r>
    </w:p>
    <w:p w:rsidR="00CA2BAE" w:rsidRDefault="00CA2BAE" w:rsidP="0036797D">
      <w:pPr>
        <w:numPr>
          <w:ilvl w:val="0"/>
          <w:numId w:val="65"/>
        </w:numPr>
        <w:suppressAutoHyphens/>
        <w:spacing w:before="0" w:after="0" w:line="360" w:lineRule="auto"/>
        <w:jc w:val="both"/>
        <w:rPr>
          <w:rFonts w:ascii="David" w:hAnsi="David"/>
        </w:rPr>
      </w:pPr>
      <w:r>
        <w:rPr>
          <w:rFonts w:ascii="David" w:hAnsi="David"/>
          <w:rtl/>
        </w:rPr>
        <w:t>הלבוש (11ג) יישב את הסתירה בכך שבת מלך ואשת מלך שאני. אמנם בברכי יוסף (11ד) כתב שדברי התרגום מתאימים עם המובא בפסיקתא שמיחו חכמים ביד מיכל.</w:t>
      </w:r>
    </w:p>
    <w:p w:rsidR="00CA2BAE" w:rsidRDefault="00CA2BAE" w:rsidP="0036797D">
      <w:pPr>
        <w:numPr>
          <w:ilvl w:val="0"/>
          <w:numId w:val="65"/>
        </w:numPr>
        <w:suppressAutoHyphens/>
        <w:spacing w:before="0" w:after="0" w:line="360" w:lineRule="auto"/>
        <w:jc w:val="both"/>
        <w:rPr>
          <w:rFonts w:ascii="David" w:hAnsi="David"/>
        </w:rPr>
      </w:pPr>
      <w:r>
        <w:rPr>
          <w:rFonts w:ascii="David" w:hAnsi="David"/>
          <w:rtl/>
        </w:rPr>
        <w:t xml:space="preserve">בתורה לשמה (11ה) כתב לחלק בין ציצית שהוא </w:t>
      </w:r>
      <w:r>
        <w:rPr>
          <w:rFonts w:ascii="David" w:hAnsi="David"/>
          <w:b/>
          <w:bCs/>
          <w:rtl/>
        </w:rPr>
        <w:t>מלבוש</w:t>
      </w:r>
      <w:r>
        <w:rPr>
          <w:rFonts w:ascii="David" w:hAnsi="David"/>
          <w:rtl/>
        </w:rPr>
        <w:t xml:space="preserve"> "ויש בו משום לא</w:t>
      </w:r>
      <w:r>
        <w:rPr>
          <w:rFonts w:ascii="David" w:hAnsi="David"/>
          <w:b/>
          <w:bCs/>
          <w:rtl/>
        </w:rPr>
        <w:t xml:space="preserve"> ילבש </w:t>
      </w:r>
      <w:r>
        <w:rPr>
          <w:rFonts w:ascii="David" w:hAnsi="David"/>
          <w:rtl/>
        </w:rPr>
        <w:t xml:space="preserve">אפילו כשלובשו להגן מפני הגשמים, ועל כן מיכל לא לבשתו. ורק תפילין שאינו מלבוש אלא </w:t>
      </w:r>
      <w:r>
        <w:rPr>
          <w:rFonts w:ascii="David" w:hAnsi="David"/>
          <w:b/>
          <w:bCs/>
          <w:rtl/>
        </w:rPr>
        <w:t>תכשיט</w:t>
      </w:r>
      <w:r>
        <w:rPr>
          <w:rFonts w:ascii="David" w:hAnsi="David"/>
          <w:rtl/>
        </w:rPr>
        <w:t>, התירו כשאינו עושה לשם נוי".</w:t>
      </w:r>
    </w:p>
    <w:p w:rsidR="00CA2BAE" w:rsidRDefault="00CA2BAE" w:rsidP="00CA2BAE">
      <w:pPr>
        <w:spacing w:line="360" w:lineRule="auto"/>
        <w:rPr>
          <w:rFonts w:ascii="David" w:hAnsi="David"/>
          <w:b/>
          <w:bCs/>
          <w:rtl/>
        </w:rPr>
      </w:pPr>
    </w:p>
    <w:p w:rsidR="00CA2BAE" w:rsidRDefault="00CA2BAE" w:rsidP="00CA2BAE">
      <w:pPr>
        <w:spacing w:line="360" w:lineRule="auto"/>
        <w:rPr>
          <w:rFonts w:ascii="David" w:hAnsi="David"/>
          <w:b/>
          <w:bCs/>
          <w:sz w:val="24"/>
          <w:szCs w:val="24"/>
          <w:rtl/>
        </w:rPr>
      </w:pPr>
      <w:r>
        <w:rPr>
          <w:rFonts w:ascii="David" w:hAnsi="David"/>
          <w:b/>
          <w:bCs/>
          <w:sz w:val="24"/>
          <w:szCs w:val="24"/>
          <w:rtl/>
        </w:rPr>
        <w:t>מחקר והעמקה</w:t>
      </w:r>
    </w:p>
    <w:p w:rsidR="00CA2BAE" w:rsidRDefault="00CA2BAE" w:rsidP="00CA2BAE">
      <w:pPr>
        <w:spacing w:line="360" w:lineRule="auto"/>
        <w:rPr>
          <w:rFonts w:ascii="David" w:hAnsi="David"/>
          <w:rtl/>
        </w:rPr>
      </w:pPr>
      <w:r>
        <w:rPr>
          <w:rFonts w:ascii="David" w:hAnsi="David"/>
          <w:b/>
          <w:bCs/>
          <w:rtl/>
        </w:rPr>
        <w:t>ח. ליקוט שערות לבנות מתוך השחורות</w:t>
      </w:r>
    </w:p>
    <w:p w:rsidR="00CA2BAE" w:rsidRDefault="00CA2BAE" w:rsidP="0036797D">
      <w:pPr>
        <w:numPr>
          <w:ilvl w:val="0"/>
          <w:numId w:val="66"/>
        </w:numPr>
        <w:suppressAutoHyphens/>
        <w:spacing w:before="0" w:after="0" w:line="360" w:lineRule="auto"/>
        <w:jc w:val="both"/>
        <w:rPr>
          <w:rFonts w:ascii="David" w:hAnsi="David"/>
          <w:rtl/>
        </w:rPr>
      </w:pPr>
      <w:r>
        <w:rPr>
          <w:rFonts w:ascii="David" w:hAnsi="David"/>
          <w:rtl/>
        </w:rPr>
        <w:t xml:space="preserve">במסכת מכות (12א) מבואר שהמלקט שערה לבנה מתוך השחורות בשבת, חייב אפילו בשערה אחת, וגם ביום חול  משום 'לא ילבש', וכן פסק הרמב"ם (3ב). </w:t>
      </w:r>
    </w:p>
    <w:p w:rsidR="00CA2BAE" w:rsidRDefault="00CA2BAE" w:rsidP="0036797D">
      <w:pPr>
        <w:numPr>
          <w:ilvl w:val="0"/>
          <w:numId w:val="66"/>
        </w:numPr>
        <w:suppressAutoHyphens/>
        <w:spacing w:before="0" w:after="0" w:line="360" w:lineRule="auto"/>
        <w:jc w:val="both"/>
        <w:rPr>
          <w:rFonts w:ascii="David" w:hAnsi="David"/>
        </w:rPr>
      </w:pPr>
      <w:r>
        <w:rPr>
          <w:rFonts w:ascii="David" w:hAnsi="David"/>
          <w:rtl/>
        </w:rPr>
        <w:t xml:space="preserve">וראה בהשגת הראב"ד שם, ובמה שביאר הבית יוסף (12ב) בדעת הרמב"ם ותירץ את קושיותיו של הראב"ד. </w:t>
      </w:r>
    </w:p>
    <w:p w:rsidR="00CA2BAE" w:rsidRDefault="00CA2BAE" w:rsidP="0036797D">
      <w:pPr>
        <w:numPr>
          <w:ilvl w:val="0"/>
          <w:numId w:val="66"/>
        </w:numPr>
        <w:suppressAutoHyphens/>
        <w:spacing w:before="0" w:after="0" w:line="360" w:lineRule="auto"/>
        <w:jc w:val="both"/>
        <w:rPr>
          <w:rFonts w:ascii="David" w:hAnsi="David"/>
        </w:rPr>
      </w:pPr>
      <w:r>
        <w:rPr>
          <w:rFonts w:ascii="David" w:hAnsi="David"/>
          <w:rtl/>
        </w:rPr>
        <w:t>לביאורים נוספים בדברי הראב"ד, ראה בערוך לנר (12ג) ובשרידי אש (12ד).</w:t>
      </w:r>
    </w:p>
    <w:p w:rsidR="00CA2BAE" w:rsidRDefault="00CA2BAE" w:rsidP="00CA2BAE">
      <w:pPr>
        <w:spacing w:line="360" w:lineRule="auto"/>
        <w:ind w:left="720"/>
        <w:rPr>
          <w:rFonts w:ascii="David" w:hAnsi="David"/>
        </w:rPr>
      </w:pPr>
    </w:p>
    <w:p w:rsidR="00CA2BAE" w:rsidRDefault="00CA2BAE" w:rsidP="00CA2BAE">
      <w:pPr>
        <w:spacing w:line="360" w:lineRule="auto"/>
        <w:ind w:left="720"/>
        <w:rPr>
          <w:rFonts w:ascii="David" w:hAnsi="David"/>
          <w:rtl/>
        </w:rPr>
      </w:pPr>
    </w:p>
    <w:p w:rsidR="00CA2BAE" w:rsidRDefault="00CA2BAE" w:rsidP="00CA2BAE">
      <w:pPr>
        <w:spacing w:line="360" w:lineRule="auto"/>
        <w:ind w:left="720"/>
        <w:rPr>
          <w:rFonts w:ascii="David" w:hAnsi="David"/>
          <w:rtl/>
        </w:rPr>
      </w:pPr>
    </w:p>
    <w:p w:rsidR="00CA2BAE" w:rsidRDefault="00CA2BAE" w:rsidP="00CA2BAE">
      <w:pPr>
        <w:spacing w:line="360" w:lineRule="auto"/>
        <w:ind w:left="720"/>
        <w:rPr>
          <w:rFonts w:ascii="David" w:hAnsi="David"/>
          <w:rtl/>
        </w:rPr>
      </w:pPr>
    </w:p>
    <w:p w:rsidR="00CA2BAE" w:rsidRDefault="00CA2BAE" w:rsidP="0036797D">
      <w:pPr>
        <w:numPr>
          <w:ilvl w:val="0"/>
          <w:numId w:val="66"/>
        </w:numPr>
        <w:suppressAutoHyphens/>
        <w:spacing w:before="0" w:after="0" w:line="360" w:lineRule="auto"/>
        <w:jc w:val="both"/>
        <w:rPr>
          <w:rFonts w:ascii="David" w:hAnsi="David"/>
        </w:rPr>
      </w:pPr>
      <w:r>
        <w:rPr>
          <w:rFonts w:ascii="David" w:hAnsi="David"/>
          <w:rtl/>
        </w:rPr>
        <w:t>בשו"ת לבוש מרדכי (13א) התיר לצבוע שערות לבנות לשחורות כדי להשיג משרה, וכתב לחלק בין איסור התדמות של גבר לאישה [וכן להיפך] לבין "יפוי" שנאסר רק בכוונה להתייפות.</w:t>
      </w:r>
    </w:p>
    <w:p w:rsidR="00CA2BAE" w:rsidRDefault="00CA2BAE" w:rsidP="0036797D">
      <w:pPr>
        <w:numPr>
          <w:ilvl w:val="0"/>
          <w:numId w:val="66"/>
        </w:numPr>
        <w:suppressAutoHyphens/>
        <w:spacing w:before="0" w:after="0" w:line="360" w:lineRule="auto"/>
        <w:jc w:val="both"/>
        <w:rPr>
          <w:rFonts w:ascii="David" w:hAnsi="David"/>
        </w:rPr>
      </w:pPr>
      <w:r>
        <w:rPr>
          <w:rFonts w:ascii="David" w:hAnsi="David"/>
          <w:rtl/>
        </w:rPr>
        <w:t xml:space="preserve">דברי האגרות משה (13ב) בנדון תרופה שהנוטל אותה גורם לצבע השערות לחזור לקדמותן. בתשובתו, חקר האם איסור 'לא ילבש' הוא </w:t>
      </w:r>
      <w:r>
        <w:rPr>
          <w:rFonts w:ascii="David" w:hAnsi="David"/>
          <w:b/>
          <w:bCs/>
          <w:rtl/>
        </w:rPr>
        <w:t>במעשה</w:t>
      </w:r>
      <w:r>
        <w:rPr>
          <w:rFonts w:ascii="David" w:hAnsi="David"/>
          <w:rtl/>
        </w:rPr>
        <w:t xml:space="preserve"> הלבישה, או </w:t>
      </w:r>
      <w:r>
        <w:rPr>
          <w:rFonts w:ascii="David" w:hAnsi="David"/>
          <w:b/>
          <w:bCs/>
          <w:rtl/>
        </w:rPr>
        <w:t>בתוצאה</w:t>
      </w:r>
      <w:r>
        <w:rPr>
          <w:rFonts w:ascii="David" w:hAnsi="David"/>
          <w:rtl/>
        </w:rPr>
        <w:t xml:space="preserve"> של הלבישה.</w:t>
      </w:r>
    </w:p>
    <w:p w:rsidR="00CA2BAE" w:rsidRDefault="00CA2BAE" w:rsidP="00CA2BAE">
      <w:pPr>
        <w:rPr>
          <w:rFonts w:ascii="David" w:hAnsi="David"/>
          <w:b/>
          <w:bCs/>
          <w:rtl/>
        </w:rPr>
      </w:pPr>
    </w:p>
    <w:p w:rsidR="00CA2BAE" w:rsidRDefault="00CA2BAE" w:rsidP="00CA2BAE">
      <w:pPr>
        <w:spacing w:line="360" w:lineRule="auto"/>
        <w:rPr>
          <w:rFonts w:ascii="Times New Roman" w:hAnsi="Times New Roman"/>
          <w:rtl/>
        </w:rPr>
      </w:pPr>
      <w:r>
        <w:rPr>
          <w:rFonts w:ascii="David" w:hAnsi="David"/>
          <w:b/>
          <w:bCs/>
          <w:rtl/>
        </w:rPr>
        <w:t>ט. לבישת מכנסיים לאשה</w:t>
      </w:r>
    </w:p>
    <w:p w:rsidR="00CA2BAE" w:rsidRDefault="00CA2BAE" w:rsidP="0036797D">
      <w:pPr>
        <w:numPr>
          <w:ilvl w:val="0"/>
          <w:numId w:val="67"/>
        </w:numPr>
        <w:suppressAutoHyphens/>
        <w:spacing w:before="0" w:after="0" w:line="360" w:lineRule="auto"/>
        <w:jc w:val="both"/>
        <w:rPr>
          <w:rFonts w:ascii="David" w:hAnsi="David"/>
          <w:b/>
          <w:bCs/>
          <w:rtl/>
        </w:rPr>
      </w:pPr>
      <w:r>
        <w:rPr>
          <w:rtl/>
        </w:rPr>
        <w:t>שו"ת יביע אומר (14) ומנחת יצחק (15א).</w:t>
      </w:r>
      <w:r>
        <w:rPr>
          <w:rFonts w:ascii="David" w:hAnsi="David"/>
          <w:b/>
          <w:bCs/>
          <w:rtl/>
        </w:rPr>
        <w:t xml:space="preserve"> </w:t>
      </w:r>
    </w:p>
    <w:p w:rsidR="00CA2BAE" w:rsidRDefault="00CA2BAE" w:rsidP="00CA2BAE">
      <w:pPr>
        <w:spacing w:line="360" w:lineRule="auto"/>
        <w:ind w:left="720"/>
        <w:rPr>
          <w:rFonts w:ascii="David" w:hAnsi="David"/>
          <w:b/>
          <w:bCs/>
        </w:rPr>
      </w:pPr>
    </w:p>
    <w:p w:rsidR="00CA2BAE" w:rsidRDefault="00CA2BAE" w:rsidP="00CA2BAE">
      <w:pPr>
        <w:spacing w:line="360" w:lineRule="auto"/>
        <w:rPr>
          <w:rFonts w:ascii="Times New Roman" w:hAnsi="Times New Roman"/>
          <w:rtl/>
        </w:rPr>
      </w:pPr>
      <w:r>
        <w:rPr>
          <w:rFonts w:ascii="David" w:hAnsi="David"/>
          <w:b/>
          <w:bCs/>
          <w:rtl/>
        </w:rPr>
        <w:t>י. נשיאת נשק לאשה</w:t>
      </w:r>
    </w:p>
    <w:p w:rsidR="00CA2BAE" w:rsidRDefault="00CA2BAE" w:rsidP="0036797D">
      <w:pPr>
        <w:numPr>
          <w:ilvl w:val="0"/>
          <w:numId w:val="68"/>
        </w:numPr>
        <w:suppressAutoHyphens/>
        <w:spacing w:before="0" w:after="0" w:line="360" w:lineRule="auto"/>
        <w:jc w:val="both"/>
        <w:rPr>
          <w:rFonts w:ascii="David" w:hAnsi="David"/>
          <w:b/>
          <w:bCs/>
          <w:rtl/>
        </w:rPr>
      </w:pPr>
      <w:r>
        <w:rPr>
          <w:rFonts w:ascii="Narkisim" w:hAnsi="Narkisim"/>
          <w:color w:val="000000"/>
          <w:rtl/>
        </w:rPr>
        <w:t>אגרות משה (9).</w:t>
      </w:r>
      <w:r>
        <w:rPr>
          <w:rFonts w:ascii="David" w:hAnsi="David"/>
          <w:b/>
          <w:bCs/>
          <w:rtl/>
        </w:rPr>
        <w:t xml:space="preserve"> </w:t>
      </w:r>
    </w:p>
    <w:p w:rsidR="00CA2BAE" w:rsidRDefault="00CA2BAE" w:rsidP="00CA2BAE">
      <w:pPr>
        <w:spacing w:line="360" w:lineRule="auto"/>
        <w:ind w:left="720"/>
        <w:rPr>
          <w:rFonts w:ascii="David" w:hAnsi="David"/>
          <w:b/>
          <w:bCs/>
        </w:rPr>
      </w:pPr>
    </w:p>
    <w:p w:rsidR="00CA2BAE" w:rsidRDefault="00CA2BAE" w:rsidP="00CA2BAE">
      <w:pPr>
        <w:spacing w:line="360" w:lineRule="auto"/>
        <w:rPr>
          <w:rFonts w:ascii="Times New Roman" w:hAnsi="Times New Roman"/>
          <w:rtl/>
        </w:rPr>
      </w:pPr>
      <w:r>
        <w:rPr>
          <w:b/>
          <w:bCs/>
          <w:rtl/>
        </w:rPr>
        <w:t>יא. ריח בושם לגבר</w:t>
      </w:r>
    </w:p>
    <w:p w:rsidR="00CA2BAE" w:rsidRDefault="00CA2BAE" w:rsidP="0036797D">
      <w:pPr>
        <w:numPr>
          <w:ilvl w:val="0"/>
          <w:numId w:val="69"/>
        </w:numPr>
        <w:suppressAutoHyphens/>
        <w:spacing w:before="0" w:after="0" w:line="360" w:lineRule="auto"/>
        <w:jc w:val="both"/>
        <w:rPr>
          <w:rFonts w:ascii="David" w:hAnsi="David"/>
          <w:b/>
          <w:bCs/>
          <w:rtl/>
        </w:rPr>
      </w:pPr>
      <w:r>
        <w:rPr>
          <w:rtl/>
        </w:rPr>
        <w:t>שו"ת אז נדברו (16א). וכן שו"ת משנה הלכות (16ב).</w:t>
      </w:r>
      <w:r>
        <w:rPr>
          <w:rFonts w:ascii="David" w:hAnsi="David"/>
          <w:b/>
          <w:bCs/>
          <w:rtl/>
        </w:rPr>
        <w:t xml:space="preserve"> </w:t>
      </w:r>
    </w:p>
    <w:p w:rsidR="00CA2BAE" w:rsidRDefault="00CA2BAE" w:rsidP="00CA2BAE">
      <w:pPr>
        <w:spacing w:line="360" w:lineRule="auto"/>
        <w:ind w:left="720"/>
        <w:rPr>
          <w:rFonts w:ascii="David" w:hAnsi="David"/>
          <w:b/>
          <w:bCs/>
        </w:rPr>
      </w:pPr>
    </w:p>
    <w:p w:rsidR="00CA2BAE" w:rsidRDefault="00CA2BAE" w:rsidP="00CA2BAE">
      <w:pPr>
        <w:spacing w:line="360" w:lineRule="auto"/>
        <w:rPr>
          <w:rFonts w:ascii="Times New Roman" w:hAnsi="Times New Roman"/>
          <w:rtl/>
        </w:rPr>
      </w:pPr>
      <w:r>
        <w:rPr>
          <w:b/>
          <w:bCs/>
          <w:rtl/>
        </w:rPr>
        <w:t>יב. לא ילבש - פסקי דינים הלכה למעשה</w:t>
      </w:r>
    </w:p>
    <w:p w:rsidR="00CA2BAE" w:rsidRDefault="00CA2BAE" w:rsidP="0036797D">
      <w:pPr>
        <w:numPr>
          <w:ilvl w:val="0"/>
          <w:numId w:val="70"/>
        </w:numPr>
        <w:suppressAutoHyphens/>
        <w:spacing w:before="0" w:after="0" w:line="360" w:lineRule="auto"/>
        <w:jc w:val="both"/>
        <w:rPr>
          <w:rtl/>
        </w:rPr>
      </w:pPr>
      <w:r>
        <w:rPr>
          <w:b/>
          <w:bCs/>
          <w:rtl/>
        </w:rPr>
        <w:t>ניתוח פלסטי לגבר</w:t>
      </w:r>
      <w:r>
        <w:rPr>
          <w:rtl/>
        </w:rPr>
        <w:t xml:space="preserve"> - מנחת שלמה (16ג).</w:t>
      </w:r>
    </w:p>
    <w:p w:rsidR="00CA2BAE" w:rsidRDefault="00CA2BAE" w:rsidP="0036797D">
      <w:pPr>
        <w:numPr>
          <w:ilvl w:val="0"/>
          <w:numId w:val="70"/>
        </w:numPr>
        <w:suppressAutoHyphens/>
        <w:spacing w:before="0" w:after="0" w:line="360" w:lineRule="auto"/>
        <w:jc w:val="both"/>
      </w:pPr>
      <w:r>
        <w:rPr>
          <w:b/>
          <w:bCs/>
          <w:rtl/>
        </w:rPr>
        <w:t>עישון סיגריות באשה</w:t>
      </w:r>
      <w:r>
        <w:rPr>
          <w:rtl/>
        </w:rPr>
        <w:t xml:space="preserve"> -  שו"ת תשובות והנהגות (16ד).</w:t>
      </w:r>
    </w:p>
    <w:p w:rsidR="00CA2BAE" w:rsidRDefault="00CA2BAE" w:rsidP="0036797D">
      <w:pPr>
        <w:numPr>
          <w:ilvl w:val="0"/>
          <w:numId w:val="70"/>
        </w:numPr>
        <w:suppressAutoHyphens/>
        <w:spacing w:before="0" w:after="0" w:line="360" w:lineRule="auto"/>
        <w:jc w:val="both"/>
      </w:pPr>
      <w:r>
        <w:rPr>
          <w:b/>
          <w:bCs/>
          <w:rtl/>
        </w:rPr>
        <w:t>לבישת שעון יד לגבר</w:t>
      </w:r>
      <w:r>
        <w:rPr>
          <w:rtl/>
        </w:rPr>
        <w:t xml:space="preserve"> - מפורסמת דעת הגר"ח קנייבסקי לאסור לבישת שעון יד לגבר משום לא ילבש, אך מעיקר הדין נראה שאין בו משום לא ילבש ואינו אלא חומרא – ראה במקורות דלקמן (17א,17ב,17ג).</w:t>
      </w:r>
    </w:p>
    <w:p w:rsidR="00CA2BAE" w:rsidRPr="00CA2BAE" w:rsidRDefault="00CA2BAE" w:rsidP="00CA2BAE">
      <w:pPr>
        <w:pStyle w:val="af0"/>
        <w:widowControl w:val="0"/>
        <w:autoSpaceDE w:val="0"/>
        <w:autoSpaceDN w:val="0"/>
        <w:adjustRightInd w:val="0"/>
        <w:spacing w:before="0" w:after="0" w:line="360" w:lineRule="auto"/>
        <w:jc w:val="both"/>
        <w:rPr>
          <w:rFonts w:cs="David"/>
          <w:b/>
          <w:bCs/>
          <w:rtl/>
        </w:rPr>
      </w:pPr>
      <w:bookmarkStart w:id="0" w:name="_GoBack"/>
      <w:bookmarkEnd w:id="0"/>
    </w:p>
    <w:sectPr w:rsidR="00CA2BAE" w:rsidRPr="00CA2BAE" w:rsidSect="003B00CC">
      <w:headerReference w:type="default" r:id="rId8"/>
      <w:footnotePr>
        <w:numFmt w:val="chicago"/>
      </w:footnotePr>
      <w:pgSz w:w="11906" w:h="16838"/>
      <w:pgMar w:top="1247"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7D" w:rsidRDefault="0036797D" w:rsidP="00BB2080">
      <w:pPr>
        <w:spacing w:before="0" w:after="0" w:line="240" w:lineRule="auto"/>
      </w:pPr>
      <w:r>
        <w:separator/>
      </w:r>
    </w:p>
  </w:endnote>
  <w:endnote w:type="continuationSeparator" w:id="0">
    <w:p w:rsidR="0036797D" w:rsidRDefault="0036797D" w:rsidP="00BB20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TopType Mantova">
    <w:charset w:val="B1"/>
    <w:family w:val="auto"/>
    <w:pitch w:val="variable"/>
    <w:sig w:usb0="00000801" w:usb1="00000000" w:usb2="00000000" w:usb3="00000000" w:csb0="00000020" w:csb1="00000000"/>
  </w:font>
  <w:font w:name="Dor Bold">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font345">
    <w:altName w:val="Times New Roman"/>
    <w:charset w:val="B1"/>
    <w:family w:val="auto"/>
    <w:pitch w:val="variable"/>
  </w:font>
  <w:font w:name="Keren">
    <w:charset w:val="B1"/>
    <w:family w:val="auto"/>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7D" w:rsidRDefault="0036797D" w:rsidP="00BB2080">
      <w:pPr>
        <w:spacing w:before="0" w:after="0" w:line="240" w:lineRule="auto"/>
      </w:pPr>
      <w:r>
        <w:separator/>
      </w:r>
    </w:p>
  </w:footnote>
  <w:footnote w:type="continuationSeparator" w:id="0">
    <w:p w:rsidR="0036797D" w:rsidRDefault="0036797D" w:rsidP="00BB20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FD" w:rsidRDefault="007E13FD">
    <w:pPr>
      <w:pStyle w:val="ad"/>
      <w:jc w:val="right"/>
    </w:pPr>
    <w:r>
      <w:fldChar w:fldCharType="begin"/>
    </w:r>
    <w:r>
      <w:instrText xml:space="preserve"> PAGE   \* MERGEFORMAT </w:instrText>
    </w:r>
    <w:r>
      <w:fldChar w:fldCharType="separate"/>
    </w:r>
    <w:r w:rsidR="00CA2BAE" w:rsidRPr="00CA2BAE">
      <w:rPr>
        <w:rFonts w:cs="Calibri"/>
        <w:noProof/>
        <w:rtl/>
        <w:lang w:val="he-IL"/>
      </w:rPr>
      <w:t>20</w:t>
    </w:r>
    <w:r>
      <w:fldChar w:fldCharType="end"/>
    </w:r>
  </w:p>
  <w:p w:rsidR="007E13FD" w:rsidRDefault="007E13F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7F21"/>
    <w:multiLevelType w:val="hybridMultilevel"/>
    <w:tmpl w:val="D77C55B8"/>
    <w:lvl w:ilvl="0" w:tplc="D86097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1968FB"/>
    <w:multiLevelType w:val="hybridMultilevel"/>
    <w:tmpl w:val="FC947AE2"/>
    <w:lvl w:ilvl="0" w:tplc="8F4CB9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03E"/>
    <w:multiLevelType w:val="hybridMultilevel"/>
    <w:tmpl w:val="B50E7DB4"/>
    <w:lvl w:ilvl="0" w:tplc="EE28056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7E587D"/>
    <w:multiLevelType w:val="hybridMultilevel"/>
    <w:tmpl w:val="A7EEE7A0"/>
    <w:lvl w:ilvl="0" w:tplc="90A6C3CE">
      <w:start w:val="1"/>
      <w:numFmt w:val="decimal"/>
      <w:lvlText w:val="%1."/>
      <w:lvlJc w:val="left"/>
      <w:pPr>
        <w:ind w:left="720" w:hanging="360"/>
      </w:pPr>
      <w:rPr>
        <w:rFonts w:ascii="Calibri" w:eastAsia="Calibri" w:hAnsi="Calibri" w:cs="David"/>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A3480"/>
    <w:multiLevelType w:val="hybridMultilevel"/>
    <w:tmpl w:val="B6B03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3533B1"/>
    <w:multiLevelType w:val="hybridMultilevel"/>
    <w:tmpl w:val="3B42C320"/>
    <w:lvl w:ilvl="0" w:tplc="3E7452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044080"/>
    <w:multiLevelType w:val="hybridMultilevel"/>
    <w:tmpl w:val="43CC3FB0"/>
    <w:lvl w:ilvl="0" w:tplc="90D6E3C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D027B"/>
    <w:multiLevelType w:val="hybridMultilevel"/>
    <w:tmpl w:val="29C85480"/>
    <w:lvl w:ilvl="0" w:tplc="35649E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B9323C"/>
    <w:multiLevelType w:val="hybridMultilevel"/>
    <w:tmpl w:val="71DC84A2"/>
    <w:lvl w:ilvl="0" w:tplc="CC20693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C039D3"/>
    <w:multiLevelType w:val="hybridMultilevel"/>
    <w:tmpl w:val="131EB742"/>
    <w:lvl w:ilvl="0" w:tplc="E2E06A94">
      <w:start w:val="1"/>
      <w:numFmt w:val="decimal"/>
      <w:lvlText w:val="%1."/>
      <w:lvlJc w:val="left"/>
      <w:pPr>
        <w:ind w:left="720" w:hanging="360"/>
      </w:pPr>
      <w:rPr>
        <w:rFonts w:ascii="Calibri" w:eastAsia="Calibri" w:hAnsi="Calibri" w:cs="David"/>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E94D49"/>
    <w:multiLevelType w:val="hybridMultilevel"/>
    <w:tmpl w:val="9D985156"/>
    <w:lvl w:ilvl="0" w:tplc="CEE0E834">
      <w:start w:val="1"/>
      <w:numFmt w:val="decimal"/>
      <w:lvlText w:val="%1."/>
      <w:lvlJc w:val="left"/>
      <w:pPr>
        <w:ind w:left="720" w:hanging="360"/>
      </w:pPr>
      <w:rPr>
        <w:rFonts w:ascii="Calibri" w:eastAsia="Calibri" w:hAnsi="Calibri" w:cs="David"/>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06766E"/>
    <w:multiLevelType w:val="hybridMultilevel"/>
    <w:tmpl w:val="17AEEE16"/>
    <w:lvl w:ilvl="0" w:tplc="707E07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DB5FA8"/>
    <w:multiLevelType w:val="hybridMultilevel"/>
    <w:tmpl w:val="F074158E"/>
    <w:lvl w:ilvl="0" w:tplc="63982CFC">
      <w:start w:val="1"/>
      <w:numFmt w:val="decimal"/>
      <w:lvlText w:val="%1."/>
      <w:lvlJc w:val="left"/>
      <w:pPr>
        <w:ind w:left="1179" w:hanging="360"/>
      </w:pPr>
      <w:rPr>
        <w:b/>
        <w:bCs/>
      </w:r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start w:val="1"/>
      <w:numFmt w:val="decimal"/>
      <w:lvlText w:val="%4."/>
      <w:lvlJc w:val="left"/>
      <w:pPr>
        <w:ind w:left="3339" w:hanging="360"/>
      </w:pPr>
    </w:lvl>
    <w:lvl w:ilvl="4" w:tplc="04090019">
      <w:start w:val="1"/>
      <w:numFmt w:val="lowerLetter"/>
      <w:lvlText w:val="%5."/>
      <w:lvlJc w:val="left"/>
      <w:pPr>
        <w:ind w:left="4059" w:hanging="360"/>
      </w:pPr>
    </w:lvl>
    <w:lvl w:ilvl="5" w:tplc="0409001B">
      <w:start w:val="1"/>
      <w:numFmt w:val="lowerRoman"/>
      <w:lvlText w:val="%6."/>
      <w:lvlJc w:val="right"/>
      <w:pPr>
        <w:ind w:left="4779" w:hanging="180"/>
      </w:pPr>
    </w:lvl>
    <w:lvl w:ilvl="6" w:tplc="0409000F">
      <w:start w:val="1"/>
      <w:numFmt w:val="decimal"/>
      <w:lvlText w:val="%7."/>
      <w:lvlJc w:val="left"/>
      <w:pPr>
        <w:ind w:left="5499" w:hanging="360"/>
      </w:pPr>
    </w:lvl>
    <w:lvl w:ilvl="7" w:tplc="04090019">
      <w:start w:val="1"/>
      <w:numFmt w:val="lowerLetter"/>
      <w:lvlText w:val="%8."/>
      <w:lvlJc w:val="left"/>
      <w:pPr>
        <w:ind w:left="6219" w:hanging="360"/>
      </w:pPr>
    </w:lvl>
    <w:lvl w:ilvl="8" w:tplc="0409001B">
      <w:start w:val="1"/>
      <w:numFmt w:val="lowerRoman"/>
      <w:lvlText w:val="%9."/>
      <w:lvlJc w:val="right"/>
      <w:pPr>
        <w:ind w:left="6939" w:hanging="180"/>
      </w:pPr>
    </w:lvl>
  </w:abstractNum>
  <w:abstractNum w:abstractNumId="13" w15:restartNumberingAfterBreak="0">
    <w:nsid w:val="15A51614"/>
    <w:multiLevelType w:val="hybridMultilevel"/>
    <w:tmpl w:val="0690325A"/>
    <w:lvl w:ilvl="0" w:tplc="2FC872D6">
      <w:start w:val="1"/>
      <w:numFmt w:val="hebrew1"/>
      <w:lvlText w:val="%1."/>
      <w:lvlJc w:val="center"/>
      <w:pPr>
        <w:ind w:left="1080" w:hanging="360"/>
      </w:pPr>
      <w:rPr>
        <w:rFonts w:ascii="David" w:hAnsi="David" w:cs="David" w:hint="default"/>
        <w:b/>
        <w:bCs/>
        <w:sz w:val="20"/>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5D37EA0"/>
    <w:multiLevelType w:val="hybridMultilevel"/>
    <w:tmpl w:val="D31A2B16"/>
    <w:lvl w:ilvl="0" w:tplc="728CE6B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721075D"/>
    <w:multiLevelType w:val="hybridMultilevel"/>
    <w:tmpl w:val="44D2AD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191C69E8"/>
    <w:multiLevelType w:val="hybridMultilevel"/>
    <w:tmpl w:val="C8726E8A"/>
    <w:lvl w:ilvl="0" w:tplc="FF7AA9B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1C421E"/>
    <w:multiLevelType w:val="hybridMultilevel"/>
    <w:tmpl w:val="510A4754"/>
    <w:lvl w:ilvl="0" w:tplc="B2FA9EAC">
      <w:start w:val="1"/>
      <w:numFmt w:val="decimal"/>
      <w:lvlText w:val="%1."/>
      <w:lvlJc w:val="left"/>
      <w:pPr>
        <w:ind w:left="720" w:hanging="360"/>
      </w:pPr>
      <w:rPr>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7020B9"/>
    <w:multiLevelType w:val="hybridMultilevel"/>
    <w:tmpl w:val="A12484A4"/>
    <w:lvl w:ilvl="0" w:tplc="2E92DCE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B0398"/>
    <w:multiLevelType w:val="hybridMultilevel"/>
    <w:tmpl w:val="E30E4E92"/>
    <w:lvl w:ilvl="0" w:tplc="C480E1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FF04A8"/>
    <w:multiLevelType w:val="hybridMultilevel"/>
    <w:tmpl w:val="3B42C320"/>
    <w:lvl w:ilvl="0" w:tplc="3E7452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0256D2D"/>
    <w:multiLevelType w:val="hybridMultilevel"/>
    <w:tmpl w:val="D77C55B8"/>
    <w:lvl w:ilvl="0" w:tplc="D86097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04C2A3E"/>
    <w:multiLevelType w:val="hybridMultilevel"/>
    <w:tmpl w:val="6CE6181C"/>
    <w:lvl w:ilvl="0" w:tplc="424A869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0981496"/>
    <w:multiLevelType w:val="hybridMultilevel"/>
    <w:tmpl w:val="69BCF1BA"/>
    <w:lvl w:ilvl="0" w:tplc="2466CE7A">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27FC3316"/>
    <w:multiLevelType w:val="hybridMultilevel"/>
    <w:tmpl w:val="871CA7F8"/>
    <w:lvl w:ilvl="0" w:tplc="4A809B0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2B1E460A"/>
    <w:multiLevelType w:val="hybridMultilevel"/>
    <w:tmpl w:val="988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BF51652"/>
    <w:multiLevelType w:val="hybridMultilevel"/>
    <w:tmpl w:val="F34E974A"/>
    <w:lvl w:ilvl="0" w:tplc="7E7E369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ED7217F"/>
    <w:multiLevelType w:val="hybridMultilevel"/>
    <w:tmpl w:val="31305CC4"/>
    <w:lvl w:ilvl="0" w:tplc="3E268850">
      <w:start w:val="1"/>
      <w:numFmt w:val="decimal"/>
      <w:lvlText w:val="%1."/>
      <w:lvlJc w:val="left"/>
      <w:pPr>
        <w:ind w:left="720" w:hanging="360"/>
      </w:pPr>
      <w:rPr>
        <w:rFonts w:ascii="David" w:hAnsi="David" w:cs="David"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F4B0910"/>
    <w:multiLevelType w:val="hybridMultilevel"/>
    <w:tmpl w:val="B82283B6"/>
    <w:lvl w:ilvl="0" w:tplc="4962C5D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FCD1234"/>
    <w:multiLevelType w:val="hybridMultilevel"/>
    <w:tmpl w:val="4EF0BE1A"/>
    <w:lvl w:ilvl="0" w:tplc="64326400">
      <w:start w:val="1"/>
      <w:numFmt w:val="decimal"/>
      <w:lvlText w:val="%1."/>
      <w:lvlJc w:val="left"/>
      <w:pPr>
        <w:ind w:left="720" w:hanging="360"/>
      </w:pPr>
      <w:rPr>
        <w:b/>
        <w:bCs/>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3E69EE"/>
    <w:multiLevelType w:val="hybridMultilevel"/>
    <w:tmpl w:val="F518269C"/>
    <w:lvl w:ilvl="0" w:tplc="921EF962">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08F081F"/>
    <w:multiLevelType w:val="hybridMultilevel"/>
    <w:tmpl w:val="A990A52A"/>
    <w:lvl w:ilvl="0" w:tplc="A6EE7010">
      <w:start w:val="1"/>
      <w:numFmt w:val="decimal"/>
      <w:lvlText w:val="%1."/>
      <w:lvlJc w:val="left"/>
      <w:pPr>
        <w:ind w:left="720" w:hanging="360"/>
      </w:pPr>
      <w:rPr>
        <w:rFonts w:ascii="Calibri" w:eastAsia="Calibri" w:hAnsi="Calibri" w:cs="David"/>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C263E4"/>
    <w:multiLevelType w:val="hybridMultilevel"/>
    <w:tmpl w:val="93ACA9BA"/>
    <w:lvl w:ilvl="0" w:tplc="C1C2AAD4">
      <w:start w:val="1"/>
      <w:numFmt w:val="decimal"/>
      <w:lvlText w:val="%1."/>
      <w:lvlJc w:val="left"/>
      <w:pPr>
        <w:ind w:left="720" w:hanging="360"/>
      </w:pPr>
      <w:rPr>
        <w:rFonts w:ascii="Calibri" w:eastAsia="Calibri" w:hAnsi="Calibri" w:cs="David"/>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E2C8E"/>
    <w:multiLevelType w:val="hybridMultilevel"/>
    <w:tmpl w:val="D77C55B8"/>
    <w:lvl w:ilvl="0" w:tplc="D86097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6C5583F"/>
    <w:multiLevelType w:val="hybridMultilevel"/>
    <w:tmpl w:val="CFFA4384"/>
    <w:lvl w:ilvl="0" w:tplc="9366272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7F43FDC"/>
    <w:multiLevelType w:val="hybridMultilevel"/>
    <w:tmpl w:val="59B26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9250626"/>
    <w:multiLevelType w:val="hybridMultilevel"/>
    <w:tmpl w:val="D9762180"/>
    <w:lvl w:ilvl="0" w:tplc="A502B3A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F0A126E"/>
    <w:multiLevelType w:val="hybridMultilevel"/>
    <w:tmpl w:val="7110FC1E"/>
    <w:lvl w:ilvl="0" w:tplc="B0F07CC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0E00214"/>
    <w:multiLevelType w:val="hybridMultilevel"/>
    <w:tmpl w:val="3B42C320"/>
    <w:lvl w:ilvl="0" w:tplc="3E7452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3380556"/>
    <w:multiLevelType w:val="hybridMultilevel"/>
    <w:tmpl w:val="A0345AC8"/>
    <w:lvl w:ilvl="0" w:tplc="05724A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4287113"/>
    <w:multiLevelType w:val="hybridMultilevel"/>
    <w:tmpl w:val="D0BC631A"/>
    <w:lvl w:ilvl="0" w:tplc="61927AA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45BB6A9F"/>
    <w:multiLevelType w:val="hybridMultilevel"/>
    <w:tmpl w:val="6DD2893A"/>
    <w:lvl w:ilvl="0" w:tplc="1022639E">
      <w:start w:val="1"/>
      <w:numFmt w:val="decimal"/>
      <w:lvlText w:val="%1."/>
      <w:lvlJc w:val="left"/>
      <w:pPr>
        <w:ind w:left="1179" w:hanging="360"/>
      </w:pPr>
      <w:rPr>
        <w:rFonts w:ascii="David" w:hAnsi="David" w:cs="David" w:hint="default"/>
        <w:b/>
        <w:bCs/>
        <w:sz w:val="22"/>
        <w:szCs w:val="22"/>
      </w:r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start w:val="1"/>
      <w:numFmt w:val="decimal"/>
      <w:lvlText w:val="%4."/>
      <w:lvlJc w:val="left"/>
      <w:pPr>
        <w:ind w:left="3339" w:hanging="360"/>
      </w:pPr>
    </w:lvl>
    <w:lvl w:ilvl="4" w:tplc="04090019">
      <w:start w:val="1"/>
      <w:numFmt w:val="lowerLetter"/>
      <w:lvlText w:val="%5."/>
      <w:lvlJc w:val="left"/>
      <w:pPr>
        <w:ind w:left="4059" w:hanging="360"/>
      </w:pPr>
    </w:lvl>
    <w:lvl w:ilvl="5" w:tplc="0409001B">
      <w:start w:val="1"/>
      <w:numFmt w:val="lowerRoman"/>
      <w:lvlText w:val="%6."/>
      <w:lvlJc w:val="right"/>
      <w:pPr>
        <w:ind w:left="4779" w:hanging="180"/>
      </w:pPr>
    </w:lvl>
    <w:lvl w:ilvl="6" w:tplc="0409000F">
      <w:start w:val="1"/>
      <w:numFmt w:val="decimal"/>
      <w:lvlText w:val="%7."/>
      <w:lvlJc w:val="left"/>
      <w:pPr>
        <w:ind w:left="5499" w:hanging="360"/>
      </w:pPr>
    </w:lvl>
    <w:lvl w:ilvl="7" w:tplc="04090019">
      <w:start w:val="1"/>
      <w:numFmt w:val="lowerLetter"/>
      <w:lvlText w:val="%8."/>
      <w:lvlJc w:val="left"/>
      <w:pPr>
        <w:ind w:left="6219" w:hanging="360"/>
      </w:pPr>
    </w:lvl>
    <w:lvl w:ilvl="8" w:tplc="0409001B">
      <w:start w:val="1"/>
      <w:numFmt w:val="lowerRoman"/>
      <w:lvlText w:val="%9."/>
      <w:lvlJc w:val="right"/>
      <w:pPr>
        <w:ind w:left="6939" w:hanging="180"/>
      </w:pPr>
    </w:lvl>
  </w:abstractNum>
  <w:abstractNum w:abstractNumId="42" w15:restartNumberingAfterBreak="0">
    <w:nsid w:val="48856A44"/>
    <w:multiLevelType w:val="hybridMultilevel"/>
    <w:tmpl w:val="E7AC4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9D6F6D"/>
    <w:multiLevelType w:val="hybridMultilevel"/>
    <w:tmpl w:val="44D2AD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496154A5"/>
    <w:multiLevelType w:val="hybridMultilevel"/>
    <w:tmpl w:val="CB341C1A"/>
    <w:lvl w:ilvl="0" w:tplc="7FB2481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B716928"/>
    <w:multiLevelType w:val="hybridMultilevel"/>
    <w:tmpl w:val="46CEC302"/>
    <w:lvl w:ilvl="0" w:tplc="BE62658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BF52CAC"/>
    <w:multiLevelType w:val="hybridMultilevel"/>
    <w:tmpl w:val="94085BB0"/>
    <w:lvl w:ilvl="0" w:tplc="03A4E39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D631C3E"/>
    <w:multiLevelType w:val="hybridMultilevel"/>
    <w:tmpl w:val="FA9CEBD4"/>
    <w:lvl w:ilvl="0" w:tplc="BAC820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C7104F"/>
    <w:multiLevelType w:val="hybridMultilevel"/>
    <w:tmpl w:val="69381096"/>
    <w:lvl w:ilvl="0" w:tplc="870A22F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E32278D"/>
    <w:multiLevelType w:val="hybridMultilevel"/>
    <w:tmpl w:val="18BA0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07B3B02"/>
    <w:multiLevelType w:val="hybridMultilevel"/>
    <w:tmpl w:val="93D85832"/>
    <w:lvl w:ilvl="0" w:tplc="06BEEAB4">
      <w:start w:val="1"/>
      <w:numFmt w:val="decimal"/>
      <w:lvlText w:val="%1."/>
      <w:lvlJc w:val="left"/>
      <w:pPr>
        <w:ind w:left="720" w:hanging="360"/>
      </w:pPr>
      <w:rPr>
        <w:rFonts w:ascii="Calibri" w:eastAsia="Calibri" w:hAnsi="Calibri" w:cs="David"/>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1A0031"/>
    <w:multiLevelType w:val="hybridMultilevel"/>
    <w:tmpl w:val="8356193C"/>
    <w:lvl w:ilvl="0" w:tplc="8FFAE6F0">
      <w:start w:val="1"/>
      <w:numFmt w:val="decimal"/>
      <w:lvlText w:val="%1."/>
      <w:lvlJc w:val="left"/>
      <w:pPr>
        <w:ind w:left="720" w:hanging="360"/>
      </w:pPr>
      <w:rPr>
        <w:rFonts w:ascii="David" w:hAnsi="David" w:cs="David"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DA6758"/>
    <w:multiLevelType w:val="hybridMultilevel"/>
    <w:tmpl w:val="DFDC9BEE"/>
    <w:lvl w:ilvl="0" w:tplc="90F0DF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B260234"/>
    <w:multiLevelType w:val="hybridMultilevel"/>
    <w:tmpl w:val="B37C1724"/>
    <w:lvl w:ilvl="0" w:tplc="3A16B646">
      <w:start w:val="1"/>
      <w:numFmt w:val="decimal"/>
      <w:lvlText w:val="%1."/>
      <w:lvlJc w:val="left"/>
      <w:pPr>
        <w:ind w:left="720" w:hanging="360"/>
      </w:pPr>
      <w:rPr>
        <w:rFonts w:ascii="Calibri" w:eastAsia="Calibri" w:hAnsi="Calibri" w:cs="David"/>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A12D3B"/>
    <w:multiLevelType w:val="hybridMultilevel"/>
    <w:tmpl w:val="FAA40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D16CB9"/>
    <w:multiLevelType w:val="hybridMultilevel"/>
    <w:tmpl w:val="AC6EA8DE"/>
    <w:lvl w:ilvl="0" w:tplc="D02A93D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87C3D99"/>
    <w:multiLevelType w:val="hybridMultilevel"/>
    <w:tmpl w:val="8EFC0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AB31BD3"/>
    <w:multiLevelType w:val="hybridMultilevel"/>
    <w:tmpl w:val="B59CA4F2"/>
    <w:lvl w:ilvl="0" w:tplc="637E39B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B183EA3"/>
    <w:multiLevelType w:val="hybridMultilevel"/>
    <w:tmpl w:val="68BEC85E"/>
    <w:lvl w:ilvl="0" w:tplc="65144BF8">
      <w:start w:val="1"/>
      <w:numFmt w:val="decimal"/>
      <w:lvlText w:val="%1."/>
      <w:lvlJc w:val="left"/>
      <w:pPr>
        <w:ind w:left="720" w:hanging="360"/>
      </w:pPr>
      <w:rPr>
        <w:rFonts w:ascii="David" w:hAnsi="David" w:cs="David" w:hint="default"/>
        <w:b w:val="0"/>
        <w:bCs/>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D714DC0"/>
    <w:multiLevelType w:val="hybridMultilevel"/>
    <w:tmpl w:val="D9D67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0860DCD"/>
    <w:multiLevelType w:val="hybridMultilevel"/>
    <w:tmpl w:val="F330024A"/>
    <w:lvl w:ilvl="0" w:tplc="333270D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33B6BDD"/>
    <w:multiLevelType w:val="hybridMultilevel"/>
    <w:tmpl w:val="8ECED7FA"/>
    <w:lvl w:ilvl="0" w:tplc="14C2B492">
      <w:start w:val="1"/>
      <w:numFmt w:val="decimal"/>
      <w:lvlText w:val="%1."/>
      <w:lvlJc w:val="left"/>
      <w:pPr>
        <w:ind w:left="720" w:hanging="360"/>
      </w:pPr>
      <w:rPr>
        <w:rFonts w:ascii="David" w:eastAsia="Calibri" w:hAnsi="David" w:cs="David"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56D235A"/>
    <w:multiLevelType w:val="hybridMultilevel"/>
    <w:tmpl w:val="3B6ABCCC"/>
    <w:lvl w:ilvl="0" w:tplc="822426C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75DB30DB"/>
    <w:multiLevelType w:val="hybridMultilevel"/>
    <w:tmpl w:val="77EE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210B6C"/>
    <w:multiLevelType w:val="hybridMultilevel"/>
    <w:tmpl w:val="C600A4AA"/>
    <w:lvl w:ilvl="0" w:tplc="AD46D09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8ED6E1B"/>
    <w:multiLevelType w:val="hybridMultilevel"/>
    <w:tmpl w:val="43C4123E"/>
    <w:lvl w:ilvl="0" w:tplc="1186A00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B676761"/>
    <w:multiLevelType w:val="hybridMultilevel"/>
    <w:tmpl w:val="59B6091A"/>
    <w:lvl w:ilvl="0" w:tplc="A538ED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B8D1CD0"/>
    <w:multiLevelType w:val="hybridMultilevel"/>
    <w:tmpl w:val="770EDA2C"/>
    <w:lvl w:ilvl="0" w:tplc="7778A168">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D2E1C34"/>
    <w:multiLevelType w:val="hybridMultilevel"/>
    <w:tmpl w:val="7592008E"/>
    <w:lvl w:ilvl="0" w:tplc="BDBA149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D336BF8"/>
    <w:multiLevelType w:val="hybridMultilevel"/>
    <w:tmpl w:val="9216D5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3"/>
  </w:num>
  <w:num w:numId="2">
    <w:abstractNumId w:val="1"/>
  </w:num>
  <w:num w:numId="3">
    <w:abstractNumId w:val="47"/>
  </w:num>
  <w:num w:numId="4">
    <w:abstractNumId w:val="53"/>
  </w:num>
  <w:num w:numId="5">
    <w:abstractNumId w:val="31"/>
  </w:num>
  <w:num w:numId="6">
    <w:abstractNumId w:val="32"/>
  </w:num>
  <w:num w:numId="7">
    <w:abstractNumId w:val="54"/>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lvlOverride w:ilvl="2"/>
    <w:lvlOverride w:ilvl="3"/>
    <w:lvlOverride w:ilvl="4"/>
    <w:lvlOverride w:ilvl="5"/>
    <w:lvlOverride w:ilvl="6"/>
    <w:lvlOverride w:ilvl="7"/>
    <w:lvlOverride w:ilvl="8"/>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lvlOverride w:ilvl="1"/>
    <w:lvlOverride w:ilvl="2"/>
    <w:lvlOverride w:ilvl="3"/>
    <w:lvlOverride w:ilvl="4"/>
    <w:lvlOverride w:ilvl="5"/>
    <w:lvlOverride w:ilvl="6"/>
    <w:lvlOverride w:ilvl="7"/>
    <w:lvlOverride w:ilvl="8"/>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59"/>
    <w:rsid w:val="000017AF"/>
    <w:rsid w:val="00002459"/>
    <w:rsid w:val="00005C03"/>
    <w:rsid w:val="00010ABD"/>
    <w:rsid w:val="0001581E"/>
    <w:rsid w:val="00016F0B"/>
    <w:rsid w:val="000309F9"/>
    <w:rsid w:val="000337DB"/>
    <w:rsid w:val="00035D89"/>
    <w:rsid w:val="000410BB"/>
    <w:rsid w:val="00041C7E"/>
    <w:rsid w:val="0004606B"/>
    <w:rsid w:val="00050011"/>
    <w:rsid w:val="00050563"/>
    <w:rsid w:val="00055512"/>
    <w:rsid w:val="00062D01"/>
    <w:rsid w:val="0006448F"/>
    <w:rsid w:val="000663AF"/>
    <w:rsid w:val="00070585"/>
    <w:rsid w:val="00074B88"/>
    <w:rsid w:val="00076D9B"/>
    <w:rsid w:val="00077F8B"/>
    <w:rsid w:val="0008106F"/>
    <w:rsid w:val="00081124"/>
    <w:rsid w:val="00081CCE"/>
    <w:rsid w:val="00082773"/>
    <w:rsid w:val="000A247E"/>
    <w:rsid w:val="000A4123"/>
    <w:rsid w:val="000A61EF"/>
    <w:rsid w:val="000B079A"/>
    <w:rsid w:val="000B0BF2"/>
    <w:rsid w:val="000B134F"/>
    <w:rsid w:val="000B146A"/>
    <w:rsid w:val="000B2897"/>
    <w:rsid w:val="000B301E"/>
    <w:rsid w:val="000B528F"/>
    <w:rsid w:val="000C0D9F"/>
    <w:rsid w:val="000C5045"/>
    <w:rsid w:val="000C79F8"/>
    <w:rsid w:val="000C7ACA"/>
    <w:rsid w:val="000D1EAC"/>
    <w:rsid w:val="000D221F"/>
    <w:rsid w:val="000E1074"/>
    <w:rsid w:val="000E3130"/>
    <w:rsid w:val="000E5B8A"/>
    <w:rsid w:val="000E5BA2"/>
    <w:rsid w:val="000E67D6"/>
    <w:rsid w:val="000F1C27"/>
    <w:rsid w:val="000F399A"/>
    <w:rsid w:val="00102760"/>
    <w:rsid w:val="00110D02"/>
    <w:rsid w:val="001136D7"/>
    <w:rsid w:val="00117722"/>
    <w:rsid w:val="00117A2D"/>
    <w:rsid w:val="001214C7"/>
    <w:rsid w:val="0012223C"/>
    <w:rsid w:val="001263E2"/>
    <w:rsid w:val="00126CE2"/>
    <w:rsid w:val="001317A9"/>
    <w:rsid w:val="00134B28"/>
    <w:rsid w:val="001423A8"/>
    <w:rsid w:val="001507BC"/>
    <w:rsid w:val="0015499F"/>
    <w:rsid w:val="0015580C"/>
    <w:rsid w:val="00156176"/>
    <w:rsid w:val="00156AC3"/>
    <w:rsid w:val="00160FA6"/>
    <w:rsid w:val="00163BE1"/>
    <w:rsid w:val="00164C07"/>
    <w:rsid w:val="0016763B"/>
    <w:rsid w:val="00170794"/>
    <w:rsid w:val="00171F3D"/>
    <w:rsid w:val="001738BC"/>
    <w:rsid w:val="00176722"/>
    <w:rsid w:val="00176C03"/>
    <w:rsid w:val="00181BC9"/>
    <w:rsid w:val="00182DAC"/>
    <w:rsid w:val="00183224"/>
    <w:rsid w:val="00185D84"/>
    <w:rsid w:val="00186C64"/>
    <w:rsid w:val="00187B9B"/>
    <w:rsid w:val="00195F55"/>
    <w:rsid w:val="001A2DBF"/>
    <w:rsid w:val="001A63C9"/>
    <w:rsid w:val="001A7FCD"/>
    <w:rsid w:val="001B19B9"/>
    <w:rsid w:val="001B1AD1"/>
    <w:rsid w:val="001C4133"/>
    <w:rsid w:val="001C5BB6"/>
    <w:rsid w:val="001E0C88"/>
    <w:rsid w:val="001E2F76"/>
    <w:rsid w:val="001E67D0"/>
    <w:rsid w:val="001E7245"/>
    <w:rsid w:val="001F3945"/>
    <w:rsid w:val="001F3F8B"/>
    <w:rsid w:val="001F63F1"/>
    <w:rsid w:val="001F6DA1"/>
    <w:rsid w:val="00200829"/>
    <w:rsid w:val="00203EE2"/>
    <w:rsid w:val="0020734A"/>
    <w:rsid w:val="002112C7"/>
    <w:rsid w:val="00216AA3"/>
    <w:rsid w:val="0021778C"/>
    <w:rsid w:val="00223545"/>
    <w:rsid w:val="0022692C"/>
    <w:rsid w:val="00232255"/>
    <w:rsid w:val="002407B7"/>
    <w:rsid w:val="00241713"/>
    <w:rsid w:val="00246924"/>
    <w:rsid w:val="002513FB"/>
    <w:rsid w:val="002557E9"/>
    <w:rsid w:val="00260169"/>
    <w:rsid w:val="00262F8F"/>
    <w:rsid w:val="00263D30"/>
    <w:rsid w:val="002650E5"/>
    <w:rsid w:val="002674BD"/>
    <w:rsid w:val="0027085C"/>
    <w:rsid w:val="00272FA7"/>
    <w:rsid w:val="00274129"/>
    <w:rsid w:val="00274868"/>
    <w:rsid w:val="002805E2"/>
    <w:rsid w:val="002850F0"/>
    <w:rsid w:val="002851D2"/>
    <w:rsid w:val="00285831"/>
    <w:rsid w:val="00290694"/>
    <w:rsid w:val="00294415"/>
    <w:rsid w:val="002971F0"/>
    <w:rsid w:val="00297C0F"/>
    <w:rsid w:val="002B1E81"/>
    <w:rsid w:val="002B2A35"/>
    <w:rsid w:val="002C00AB"/>
    <w:rsid w:val="002C4ACF"/>
    <w:rsid w:val="002C7313"/>
    <w:rsid w:val="002D0A31"/>
    <w:rsid w:val="002D4FBB"/>
    <w:rsid w:val="002D509F"/>
    <w:rsid w:val="002D5EA4"/>
    <w:rsid w:val="002D783F"/>
    <w:rsid w:val="002D78D9"/>
    <w:rsid w:val="002E21CA"/>
    <w:rsid w:val="002F1304"/>
    <w:rsid w:val="002F2E55"/>
    <w:rsid w:val="002F513E"/>
    <w:rsid w:val="002F5959"/>
    <w:rsid w:val="002F667A"/>
    <w:rsid w:val="002F774D"/>
    <w:rsid w:val="00300CE7"/>
    <w:rsid w:val="003046E6"/>
    <w:rsid w:val="00313E5E"/>
    <w:rsid w:val="00321D4E"/>
    <w:rsid w:val="00325807"/>
    <w:rsid w:val="00327D88"/>
    <w:rsid w:val="00330BCD"/>
    <w:rsid w:val="00330C06"/>
    <w:rsid w:val="0033261F"/>
    <w:rsid w:val="00334451"/>
    <w:rsid w:val="00334F57"/>
    <w:rsid w:val="0033504C"/>
    <w:rsid w:val="00336131"/>
    <w:rsid w:val="00341DA4"/>
    <w:rsid w:val="00343FFE"/>
    <w:rsid w:val="0034432F"/>
    <w:rsid w:val="0034531F"/>
    <w:rsid w:val="00345971"/>
    <w:rsid w:val="00347CF3"/>
    <w:rsid w:val="00351993"/>
    <w:rsid w:val="0035282A"/>
    <w:rsid w:val="00362FE6"/>
    <w:rsid w:val="0036486C"/>
    <w:rsid w:val="00364E5F"/>
    <w:rsid w:val="003653FB"/>
    <w:rsid w:val="003655B7"/>
    <w:rsid w:val="0036797D"/>
    <w:rsid w:val="00372308"/>
    <w:rsid w:val="0037488E"/>
    <w:rsid w:val="00374DA0"/>
    <w:rsid w:val="00383274"/>
    <w:rsid w:val="0038354D"/>
    <w:rsid w:val="0038431A"/>
    <w:rsid w:val="00384DEC"/>
    <w:rsid w:val="00387220"/>
    <w:rsid w:val="00387946"/>
    <w:rsid w:val="003A084C"/>
    <w:rsid w:val="003A3DDC"/>
    <w:rsid w:val="003B00CC"/>
    <w:rsid w:val="003B0A6C"/>
    <w:rsid w:val="003B0E06"/>
    <w:rsid w:val="003B6EE3"/>
    <w:rsid w:val="003B7CA8"/>
    <w:rsid w:val="003C4C55"/>
    <w:rsid w:val="003D74C6"/>
    <w:rsid w:val="003E27C9"/>
    <w:rsid w:val="003E6143"/>
    <w:rsid w:val="003F01D1"/>
    <w:rsid w:val="003F1BE2"/>
    <w:rsid w:val="003F2D80"/>
    <w:rsid w:val="003F2E99"/>
    <w:rsid w:val="003F3425"/>
    <w:rsid w:val="0040281B"/>
    <w:rsid w:val="00405B45"/>
    <w:rsid w:val="00407F8F"/>
    <w:rsid w:val="00410837"/>
    <w:rsid w:val="0041338B"/>
    <w:rsid w:val="00414CB5"/>
    <w:rsid w:val="0041677F"/>
    <w:rsid w:val="00416B07"/>
    <w:rsid w:val="00416CBC"/>
    <w:rsid w:val="0042589C"/>
    <w:rsid w:val="00425F6A"/>
    <w:rsid w:val="00427301"/>
    <w:rsid w:val="00436C86"/>
    <w:rsid w:val="00437C18"/>
    <w:rsid w:val="00445324"/>
    <w:rsid w:val="00445BE7"/>
    <w:rsid w:val="00447812"/>
    <w:rsid w:val="00450D24"/>
    <w:rsid w:val="004511D2"/>
    <w:rsid w:val="00451321"/>
    <w:rsid w:val="00455AFD"/>
    <w:rsid w:val="004560F8"/>
    <w:rsid w:val="0045655F"/>
    <w:rsid w:val="00456D2F"/>
    <w:rsid w:val="004579B0"/>
    <w:rsid w:val="00461094"/>
    <w:rsid w:val="004676B3"/>
    <w:rsid w:val="00467F82"/>
    <w:rsid w:val="004705C9"/>
    <w:rsid w:val="00472441"/>
    <w:rsid w:val="00475ADF"/>
    <w:rsid w:val="00476057"/>
    <w:rsid w:val="004809F9"/>
    <w:rsid w:val="0048482D"/>
    <w:rsid w:val="0048494A"/>
    <w:rsid w:val="0049645B"/>
    <w:rsid w:val="004977E5"/>
    <w:rsid w:val="004A117C"/>
    <w:rsid w:val="004A36F4"/>
    <w:rsid w:val="004A4A33"/>
    <w:rsid w:val="004A62FB"/>
    <w:rsid w:val="004B0F58"/>
    <w:rsid w:val="004C1946"/>
    <w:rsid w:val="004C2358"/>
    <w:rsid w:val="004C5019"/>
    <w:rsid w:val="004D0792"/>
    <w:rsid w:val="004D4B9B"/>
    <w:rsid w:val="004D4CC9"/>
    <w:rsid w:val="004D752C"/>
    <w:rsid w:val="004E1E48"/>
    <w:rsid w:val="004E2119"/>
    <w:rsid w:val="004E3D5E"/>
    <w:rsid w:val="004E6F51"/>
    <w:rsid w:val="004E756B"/>
    <w:rsid w:val="004F681B"/>
    <w:rsid w:val="004F78B0"/>
    <w:rsid w:val="004F7DDC"/>
    <w:rsid w:val="005019E4"/>
    <w:rsid w:val="00502F73"/>
    <w:rsid w:val="0051047D"/>
    <w:rsid w:val="005137A9"/>
    <w:rsid w:val="005154F2"/>
    <w:rsid w:val="005208CC"/>
    <w:rsid w:val="005222FC"/>
    <w:rsid w:val="00522E25"/>
    <w:rsid w:val="00523553"/>
    <w:rsid w:val="00526822"/>
    <w:rsid w:val="00527C23"/>
    <w:rsid w:val="00536CF0"/>
    <w:rsid w:val="005376CA"/>
    <w:rsid w:val="00541098"/>
    <w:rsid w:val="00556433"/>
    <w:rsid w:val="00556899"/>
    <w:rsid w:val="00561B05"/>
    <w:rsid w:val="0056201C"/>
    <w:rsid w:val="0056257E"/>
    <w:rsid w:val="00571288"/>
    <w:rsid w:val="0057360B"/>
    <w:rsid w:val="005816C0"/>
    <w:rsid w:val="00582653"/>
    <w:rsid w:val="005827B3"/>
    <w:rsid w:val="0058713A"/>
    <w:rsid w:val="005917FF"/>
    <w:rsid w:val="005925D4"/>
    <w:rsid w:val="005A0490"/>
    <w:rsid w:val="005A0911"/>
    <w:rsid w:val="005A3159"/>
    <w:rsid w:val="005A54EF"/>
    <w:rsid w:val="005A5903"/>
    <w:rsid w:val="005A5A1D"/>
    <w:rsid w:val="005B57BC"/>
    <w:rsid w:val="005C1507"/>
    <w:rsid w:val="005C3A88"/>
    <w:rsid w:val="005C3AAA"/>
    <w:rsid w:val="005C506D"/>
    <w:rsid w:val="005D32AC"/>
    <w:rsid w:val="005E035F"/>
    <w:rsid w:val="005E0806"/>
    <w:rsid w:val="005E2DAD"/>
    <w:rsid w:val="005E4E2A"/>
    <w:rsid w:val="005E5359"/>
    <w:rsid w:val="005E56B5"/>
    <w:rsid w:val="005E5CE3"/>
    <w:rsid w:val="005E65BA"/>
    <w:rsid w:val="005E773C"/>
    <w:rsid w:val="005F0733"/>
    <w:rsid w:val="005F153E"/>
    <w:rsid w:val="005F2919"/>
    <w:rsid w:val="005F3596"/>
    <w:rsid w:val="005F5905"/>
    <w:rsid w:val="00600965"/>
    <w:rsid w:val="006010CB"/>
    <w:rsid w:val="006016A3"/>
    <w:rsid w:val="00606307"/>
    <w:rsid w:val="0060681F"/>
    <w:rsid w:val="00610F40"/>
    <w:rsid w:val="00615DE4"/>
    <w:rsid w:val="0062690A"/>
    <w:rsid w:val="00626A43"/>
    <w:rsid w:val="00627521"/>
    <w:rsid w:val="00630A3E"/>
    <w:rsid w:val="006316C2"/>
    <w:rsid w:val="00632A39"/>
    <w:rsid w:val="00635B8B"/>
    <w:rsid w:val="006430BD"/>
    <w:rsid w:val="00643AE4"/>
    <w:rsid w:val="00643D13"/>
    <w:rsid w:val="00644AE7"/>
    <w:rsid w:val="00653DD0"/>
    <w:rsid w:val="00654B25"/>
    <w:rsid w:val="00657DBF"/>
    <w:rsid w:val="00663CAF"/>
    <w:rsid w:val="006709B9"/>
    <w:rsid w:val="006728F8"/>
    <w:rsid w:val="00673C08"/>
    <w:rsid w:val="006756BC"/>
    <w:rsid w:val="006825D7"/>
    <w:rsid w:val="006859B5"/>
    <w:rsid w:val="00692112"/>
    <w:rsid w:val="00696CA0"/>
    <w:rsid w:val="00696F0D"/>
    <w:rsid w:val="006A45B0"/>
    <w:rsid w:val="006A557C"/>
    <w:rsid w:val="006A5B20"/>
    <w:rsid w:val="006A5CDB"/>
    <w:rsid w:val="006B058D"/>
    <w:rsid w:val="006B07AF"/>
    <w:rsid w:val="006B0B6B"/>
    <w:rsid w:val="006B7ED2"/>
    <w:rsid w:val="006C014F"/>
    <w:rsid w:val="006C13E2"/>
    <w:rsid w:val="006C598F"/>
    <w:rsid w:val="006C6C00"/>
    <w:rsid w:val="006D2054"/>
    <w:rsid w:val="006D26B6"/>
    <w:rsid w:val="006D3260"/>
    <w:rsid w:val="006D781A"/>
    <w:rsid w:val="006E70B0"/>
    <w:rsid w:val="006E75EB"/>
    <w:rsid w:val="006F0968"/>
    <w:rsid w:val="006F1215"/>
    <w:rsid w:val="006F7357"/>
    <w:rsid w:val="00701DC6"/>
    <w:rsid w:val="0070372E"/>
    <w:rsid w:val="00704188"/>
    <w:rsid w:val="0070423B"/>
    <w:rsid w:val="00705FC5"/>
    <w:rsid w:val="00711092"/>
    <w:rsid w:val="00711DFC"/>
    <w:rsid w:val="007133F3"/>
    <w:rsid w:val="007137A9"/>
    <w:rsid w:val="007139BC"/>
    <w:rsid w:val="00713EE8"/>
    <w:rsid w:val="00715754"/>
    <w:rsid w:val="00715A0E"/>
    <w:rsid w:val="007202A0"/>
    <w:rsid w:val="0072102A"/>
    <w:rsid w:val="00721E72"/>
    <w:rsid w:val="00725D6D"/>
    <w:rsid w:val="00730013"/>
    <w:rsid w:val="00730414"/>
    <w:rsid w:val="007319FF"/>
    <w:rsid w:val="00731BD3"/>
    <w:rsid w:val="007341B7"/>
    <w:rsid w:val="00743C4A"/>
    <w:rsid w:val="00751DBF"/>
    <w:rsid w:val="00756159"/>
    <w:rsid w:val="00765348"/>
    <w:rsid w:val="0077233E"/>
    <w:rsid w:val="00775379"/>
    <w:rsid w:val="00776951"/>
    <w:rsid w:val="00776AE3"/>
    <w:rsid w:val="00782139"/>
    <w:rsid w:val="007838A0"/>
    <w:rsid w:val="00783D0E"/>
    <w:rsid w:val="007A7AF9"/>
    <w:rsid w:val="007B0281"/>
    <w:rsid w:val="007B32B8"/>
    <w:rsid w:val="007B64FC"/>
    <w:rsid w:val="007C5C8C"/>
    <w:rsid w:val="007C673F"/>
    <w:rsid w:val="007D0B1E"/>
    <w:rsid w:val="007D22D1"/>
    <w:rsid w:val="007D56CD"/>
    <w:rsid w:val="007E0202"/>
    <w:rsid w:val="007E13FD"/>
    <w:rsid w:val="007E1671"/>
    <w:rsid w:val="007E1780"/>
    <w:rsid w:val="007E1F74"/>
    <w:rsid w:val="007E4F3F"/>
    <w:rsid w:val="00806B00"/>
    <w:rsid w:val="008079F6"/>
    <w:rsid w:val="00820552"/>
    <w:rsid w:val="008229D9"/>
    <w:rsid w:val="00826408"/>
    <w:rsid w:val="008269AB"/>
    <w:rsid w:val="00834C4C"/>
    <w:rsid w:val="008379E9"/>
    <w:rsid w:val="00840C05"/>
    <w:rsid w:val="00840F94"/>
    <w:rsid w:val="0084259A"/>
    <w:rsid w:val="008432AB"/>
    <w:rsid w:val="0084531B"/>
    <w:rsid w:val="00850D8A"/>
    <w:rsid w:val="0085623B"/>
    <w:rsid w:val="00856925"/>
    <w:rsid w:val="00860457"/>
    <w:rsid w:val="008628D9"/>
    <w:rsid w:val="008634F2"/>
    <w:rsid w:val="00867D08"/>
    <w:rsid w:val="00870247"/>
    <w:rsid w:val="00875DFD"/>
    <w:rsid w:val="00882112"/>
    <w:rsid w:val="00882395"/>
    <w:rsid w:val="00882B98"/>
    <w:rsid w:val="008847F3"/>
    <w:rsid w:val="008850DE"/>
    <w:rsid w:val="00886330"/>
    <w:rsid w:val="008865CA"/>
    <w:rsid w:val="00895AC9"/>
    <w:rsid w:val="008A09B0"/>
    <w:rsid w:val="008A13C6"/>
    <w:rsid w:val="008A19F3"/>
    <w:rsid w:val="008A6322"/>
    <w:rsid w:val="008A77AF"/>
    <w:rsid w:val="008B19CE"/>
    <w:rsid w:val="008B2C32"/>
    <w:rsid w:val="008B4E8B"/>
    <w:rsid w:val="008C4303"/>
    <w:rsid w:val="008C4375"/>
    <w:rsid w:val="008C5493"/>
    <w:rsid w:val="008C65B5"/>
    <w:rsid w:val="008D4425"/>
    <w:rsid w:val="008D44D9"/>
    <w:rsid w:val="008D7DDF"/>
    <w:rsid w:val="008D7EAF"/>
    <w:rsid w:val="008E6D59"/>
    <w:rsid w:val="008E7310"/>
    <w:rsid w:val="008E7FA7"/>
    <w:rsid w:val="008F1834"/>
    <w:rsid w:val="008F5FB0"/>
    <w:rsid w:val="008F734E"/>
    <w:rsid w:val="008F77B2"/>
    <w:rsid w:val="009142A6"/>
    <w:rsid w:val="00916BB3"/>
    <w:rsid w:val="00920D8D"/>
    <w:rsid w:val="00921988"/>
    <w:rsid w:val="009239A8"/>
    <w:rsid w:val="0092721B"/>
    <w:rsid w:val="00930198"/>
    <w:rsid w:val="009309A4"/>
    <w:rsid w:val="009359DA"/>
    <w:rsid w:val="009377D3"/>
    <w:rsid w:val="009452C9"/>
    <w:rsid w:val="00945584"/>
    <w:rsid w:val="009469E9"/>
    <w:rsid w:val="00947577"/>
    <w:rsid w:val="009559B8"/>
    <w:rsid w:val="00956A17"/>
    <w:rsid w:val="00956C32"/>
    <w:rsid w:val="0097148D"/>
    <w:rsid w:val="009717C4"/>
    <w:rsid w:val="00975E8D"/>
    <w:rsid w:val="00975E9A"/>
    <w:rsid w:val="00976069"/>
    <w:rsid w:val="009822EE"/>
    <w:rsid w:val="00984F07"/>
    <w:rsid w:val="00987416"/>
    <w:rsid w:val="0099327C"/>
    <w:rsid w:val="00993BD0"/>
    <w:rsid w:val="00994057"/>
    <w:rsid w:val="009A184E"/>
    <w:rsid w:val="009A2060"/>
    <w:rsid w:val="009A27E8"/>
    <w:rsid w:val="009A32DF"/>
    <w:rsid w:val="009A7755"/>
    <w:rsid w:val="009B040F"/>
    <w:rsid w:val="009B1358"/>
    <w:rsid w:val="009B246E"/>
    <w:rsid w:val="009B2AEC"/>
    <w:rsid w:val="009B4172"/>
    <w:rsid w:val="009B67BE"/>
    <w:rsid w:val="009B7A70"/>
    <w:rsid w:val="009B7F4C"/>
    <w:rsid w:val="009C2AE0"/>
    <w:rsid w:val="009C5A78"/>
    <w:rsid w:val="009D2152"/>
    <w:rsid w:val="009D3A6F"/>
    <w:rsid w:val="009D4531"/>
    <w:rsid w:val="009D6188"/>
    <w:rsid w:val="009D6B6B"/>
    <w:rsid w:val="009D6D1C"/>
    <w:rsid w:val="009E1353"/>
    <w:rsid w:val="009E4ACD"/>
    <w:rsid w:val="009E5A41"/>
    <w:rsid w:val="009F0217"/>
    <w:rsid w:val="009F105D"/>
    <w:rsid w:val="00A0490B"/>
    <w:rsid w:val="00A13DFD"/>
    <w:rsid w:val="00A15192"/>
    <w:rsid w:val="00A15D59"/>
    <w:rsid w:val="00A1702D"/>
    <w:rsid w:val="00A30913"/>
    <w:rsid w:val="00A33EC4"/>
    <w:rsid w:val="00A36EEA"/>
    <w:rsid w:val="00A40D65"/>
    <w:rsid w:val="00A42527"/>
    <w:rsid w:val="00A43A05"/>
    <w:rsid w:val="00A447AB"/>
    <w:rsid w:val="00A46A54"/>
    <w:rsid w:val="00A46B09"/>
    <w:rsid w:val="00A520D6"/>
    <w:rsid w:val="00A62A05"/>
    <w:rsid w:val="00A63E1F"/>
    <w:rsid w:val="00A66CED"/>
    <w:rsid w:val="00A705FD"/>
    <w:rsid w:val="00A72AD5"/>
    <w:rsid w:val="00A80F37"/>
    <w:rsid w:val="00A9010F"/>
    <w:rsid w:val="00A94DC4"/>
    <w:rsid w:val="00A96302"/>
    <w:rsid w:val="00A96E6A"/>
    <w:rsid w:val="00A97E2A"/>
    <w:rsid w:val="00A97F71"/>
    <w:rsid w:val="00AA272F"/>
    <w:rsid w:val="00AA4E44"/>
    <w:rsid w:val="00AA516C"/>
    <w:rsid w:val="00AB117E"/>
    <w:rsid w:val="00AB2747"/>
    <w:rsid w:val="00AB2929"/>
    <w:rsid w:val="00AB3C97"/>
    <w:rsid w:val="00AB4E8C"/>
    <w:rsid w:val="00AC4137"/>
    <w:rsid w:val="00AC5394"/>
    <w:rsid w:val="00AC53BC"/>
    <w:rsid w:val="00AD6CFE"/>
    <w:rsid w:val="00AE613F"/>
    <w:rsid w:val="00AE7C6C"/>
    <w:rsid w:val="00AF183A"/>
    <w:rsid w:val="00AF19F6"/>
    <w:rsid w:val="00AF6CE3"/>
    <w:rsid w:val="00B02ABC"/>
    <w:rsid w:val="00B0303E"/>
    <w:rsid w:val="00B074FC"/>
    <w:rsid w:val="00B07D82"/>
    <w:rsid w:val="00B10597"/>
    <w:rsid w:val="00B1452B"/>
    <w:rsid w:val="00B17EA4"/>
    <w:rsid w:val="00B20254"/>
    <w:rsid w:val="00B2116A"/>
    <w:rsid w:val="00B2386D"/>
    <w:rsid w:val="00B2585C"/>
    <w:rsid w:val="00B27770"/>
    <w:rsid w:val="00B30343"/>
    <w:rsid w:val="00B3150B"/>
    <w:rsid w:val="00B31B8B"/>
    <w:rsid w:val="00B31E23"/>
    <w:rsid w:val="00B337EF"/>
    <w:rsid w:val="00B36B51"/>
    <w:rsid w:val="00B40D87"/>
    <w:rsid w:val="00B435F3"/>
    <w:rsid w:val="00B439F5"/>
    <w:rsid w:val="00B47582"/>
    <w:rsid w:val="00B47DDB"/>
    <w:rsid w:val="00B47F93"/>
    <w:rsid w:val="00B509A3"/>
    <w:rsid w:val="00B5173C"/>
    <w:rsid w:val="00B54B60"/>
    <w:rsid w:val="00B55D74"/>
    <w:rsid w:val="00B60226"/>
    <w:rsid w:val="00B62F90"/>
    <w:rsid w:val="00B65991"/>
    <w:rsid w:val="00B725AB"/>
    <w:rsid w:val="00B731E7"/>
    <w:rsid w:val="00B758D5"/>
    <w:rsid w:val="00B7738D"/>
    <w:rsid w:val="00B90724"/>
    <w:rsid w:val="00B916B9"/>
    <w:rsid w:val="00B91F5F"/>
    <w:rsid w:val="00B9486D"/>
    <w:rsid w:val="00B95DCC"/>
    <w:rsid w:val="00BA2EFA"/>
    <w:rsid w:val="00BA7359"/>
    <w:rsid w:val="00BB04E1"/>
    <w:rsid w:val="00BB2080"/>
    <w:rsid w:val="00BB2F6A"/>
    <w:rsid w:val="00BB3B46"/>
    <w:rsid w:val="00BB59E2"/>
    <w:rsid w:val="00BC291F"/>
    <w:rsid w:val="00BC2CF0"/>
    <w:rsid w:val="00BC5E92"/>
    <w:rsid w:val="00BC6B62"/>
    <w:rsid w:val="00BC7DAF"/>
    <w:rsid w:val="00BD384A"/>
    <w:rsid w:val="00BD3892"/>
    <w:rsid w:val="00BD4ECE"/>
    <w:rsid w:val="00BD4EDB"/>
    <w:rsid w:val="00BD7660"/>
    <w:rsid w:val="00BE0146"/>
    <w:rsid w:val="00BE2C89"/>
    <w:rsid w:val="00BF3C88"/>
    <w:rsid w:val="00BF3E58"/>
    <w:rsid w:val="00C01540"/>
    <w:rsid w:val="00C015CE"/>
    <w:rsid w:val="00C0421A"/>
    <w:rsid w:val="00C0563B"/>
    <w:rsid w:val="00C05F51"/>
    <w:rsid w:val="00C10160"/>
    <w:rsid w:val="00C17A4A"/>
    <w:rsid w:val="00C17E34"/>
    <w:rsid w:val="00C20C00"/>
    <w:rsid w:val="00C240AD"/>
    <w:rsid w:val="00C24387"/>
    <w:rsid w:val="00C25365"/>
    <w:rsid w:val="00C3096D"/>
    <w:rsid w:val="00C315C3"/>
    <w:rsid w:val="00C408D6"/>
    <w:rsid w:val="00C44A60"/>
    <w:rsid w:val="00C44B0E"/>
    <w:rsid w:val="00C451B8"/>
    <w:rsid w:val="00C46448"/>
    <w:rsid w:val="00C46A5B"/>
    <w:rsid w:val="00C5195B"/>
    <w:rsid w:val="00C54B7F"/>
    <w:rsid w:val="00C60E14"/>
    <w:rsid w:val="00C70B28"/>
    <w:rsid w:val="00C72CF3"/>
    <w:rsid w:val="00C7550E"/>
    <w:rsid w:val="00C77592"/>
    <w:rsid w:val="00C818E5"/>
    <w:rsid w:val="00C922A4"/>
    <w:rsid w:val="00C9458B"/>
    <w:rsid w:val="00C97631"/>
    <w:rsid w:val="00CA283E"/>
    <w:rsid w:val="00CA2BAE"/>
    <w:rsid w:val="00CA2D52"/>
    <w:rsid w:val="00CA3EB4"/>
    <w:rsid w:val="00CB0097"/>
    <w:rsid w:val="00CB6603"/>
    <w:rsid w:val="00CB6824"/>
    <w:rsid w:val="00CB76B7"/>
    <w:rsid w:val="00CC4162"/>
    <w:rsid w:val="00CD372D"/>
    <w:rsid w:val="00CD3E9C"/>
    <w:rsid w:val="00CE0AD1"/>
    <w:rsid w:val="00CE0C20"/>
    <w:rsid w:val="00CE1F71"/>
    <w:rsid w:val="00CE3B8B"/>
    <w:rsid w:val="00CE55F5"/>
    <w:rsid w:val="00CE56A5"/>
    <w:rsid w:val="00CE72D3"/>
    <w:rsid w:val="00CF0960"/>
    <w:rsid w:val="00CF4BA1"/>
    <w:rsid w:val="00CF7046"/>
    <w:rsid w:val="00CF7F7D"/>
    <w:rsid w:val="00D00880"/>
    <w:rsid w:val="00D0089A"/>
    <w:rsid w:val="00D0367B"/>
    <w:rsid w:val="00D1562A"/>
    <w:rsid w:val="00D20AE9"/>
    <w:rsid w:val="00D2332D"/>
    <w:rsid w:val="00D25622"/>
    <w:rsid w:val="00D259A0"/>
    <w:rsid w:val="00D272D8"/>
    <w:rsid w:val="00D32077"/>
    <w:rsid w:val="00D34D9F"/>
    <w:rsid w:val="00D35726"/>
    <w:rsid w:val="00D35839"/>
    <w:rsid w:val="00D4545C"/>
    <w:rsid w:val="00D50772"/>
    <w:rsid w:val="00D53050"/>
    <w:rsid w:val="00D55B6D"/>
    <w:rsid w:val="00D605C6"/>
    <w:rsid w:val="00D65938"/>
    <w:rsid w:val="00D763CC"/>
    <w:rsid w:val="00D7649B"/>
    <w:rsid w:val="00D764E9"/>
    <w:rsid w:val="00D77896"/>
    <w:rsid w:val="00D779BC"/>
    <w:rsid w:val="00D80C0E"/>
    <w:rsid w:val="00D818D6"/>
    <w:rsid w:val="00D95104"/>
    <w:rsid w:val="00D95951"/>
    <w:rsid w:val="00D961A7"/>
    <w:rsid w:val="00D963FB"/>
    <w:rsid w:val="00DA5C5B"/>
    <w:rsid w:val="00DB48B0"/>
    <w:rsid w:val="00DB5E9A"/>
    <w:rsid w:val="00DC2164"/>
    <w:rsid w:val="00DC562F"/>
    <w:rsid w:val="00DC6EAA"/>
    <w:rsid w:val="00DC79E2"/>
    <w:rsid w:val="00DD011A"/>
    <w:rsid w:val="00DE324B"/>
    <w:rsid w:val="00DE58DF"/>
    <w:rsid w:val="00DE6F67"/>
    <w:rsid w:val="00DF110E"/>
    <w:rsid w:val="00DF25FE"/>
    <w:rsid w:val="00DF2C41"/>
    <w:rsid w:val="00DF475B"/>
    <w:rsid w:val="00DF4970"/>
    <w:rsid w:val="00DF76CA"/>
    <w:rsid w:val="00E040F3"/>
    <w:rsid w:val="00E05191"/>
    <w:rsid w:val="00E06E5F"/>
    <w:rsid w:val="00E07386"/>
    <w:rsid w:val="00E0762E"/>
    <w:rsid w:val="00E176E0"/>
    <w:rsid w:val="00E21672"/>
    <w:rsid w:val="00E21FB4"/>
    <w:rsid w:val="00E25912"/>
    <w:rsid w:val="00E26F51"/>
    <w:rsid w:val="00E30D37"/>
    <w:rsid w:val="00E315B5"/>
    <w:rsid w:val="00E33304"/>
    <w:rsid w:val="00E349CD"/>
    <w:rsid w:val="00E403AF"/>
    <w:rsid w:val="00E44AFC"/>
    <w:rsid w:val="00E44F4D"/>
    <w:rsid w:val="00E515D5"/>
    <w:rsid w:val="00E5228B"/>
    <w:rsid w:val="00E52AA6"/>
    <w:rsid w:val="00E53EC9"/>
    <w:rsid w:val="00E54ADB"/>
    <w:rsid w:val="00E55394"/>
    <w:rsid w:val="00E5574A"/>
    <w:rsid w:val="00E55DB9"/>
    <w:rsid w:val="00E57204"/>
    <w:rsid w:val="00E65C7E"/>
    <w:rsid w:val="00E717B9"/>
    <w:rsid w:val="00E73B20"/>
    <w:rsid w:val="00E75609"/>
    <w:rsid w:val="00E81434"/>
    <w:rsid w:val="00E81AF7"/>
    <w:rsid w:val="00E84565"/>
    <w:rsid w:val="00E8651F"/>
    <w:rsid w:val="00E87451"/>
    <w:rsid w:val="00E932CC"/>
    <w:rsid w:val="00EA775D"/>
    <w:rsid w:val="00EB03CF"/>
    <w:rsid w:val="00EB05DC"/>
    <w:rsid w:val="00EB1127"/>
    <w:rsid w:val="00EB2449"/>
    <w:rsid w:val="00EB4C93"/>
    <w:rsid w:val="00EC1660"/>
    <w:rsid w:val="00EC313B"/>
    <w:rsid w:val="00EC3E9C"/>
    <w:rsid w:val="00EC5375"/>
    <w:rsid w:val="00ED284B"/>
    <w:rsid w:val="00ED39ED"/>
    <w:rsid w:val="00ED4CDA"/>
    <w:rsid w:val="00ED6149"/>
    <w:rsid w:val="00ED6974"/>
    <w:rsid w:val="00EE17CB"/>
    <w:rsid w:val="00EE2712"/>
    <w:rsid w:val="00EE291D"/>
    <w:rsid w:val="00EE3017"/>
    <w:rsid w:val="00EF0CB1"/>
    <w:rsid w:val="00EF2672"/>
    <w:rsid w:val="00EF6A97"/>
    <w:rsid w:val="00F01CC1"/>
    <w:rsid w:val="00F1442B"/>
    <w:rsid w:val="00F14E3B"/>
    <w:rsid w:val="00F2088D"/>
    <w:rsid w:val="00F20A36"/>
    <w:rsid w:val="00F25B19"/>
    <w:rsid w:val="00F269FD"/>
    <w:rsid w:val="00F32431"/>
    <w:rsid w:val="00F369B2"/>
    <w:rsid w:val="00F40067"/>
    <w:rsid w:val="00F403ED"/>
    <w:rsid w:val="00F421D2"/>
    <w:rsid w:val="00F424CF"/>
    <w:rsid w:val="00F4389E"/>
    <w:rsid w:val="00F44654"/>
    <w:rsid w:val="00F44D11"/>
    <w:rsid w:val="00F45086"/>
    <w:rsid w:val="00F52E78"/>
    <w:rsid w:val="00F53161"/>
    <w:rsid w:val="00F53325"/>
    <w:rsid w:val="00F5335C"/>
    <w:rsid w:val="00F53B1C"/>
    <w:rsid w:val="00F54E0A"/>
    <w:rsid w:val="00F55186"/>
    <w:rsid w:val="00F57C34"/>
    <w:rsid w:val="00F61C3C"/>
    <w:rsid w:val="00F67DEF"/>
    <w:rsid w:val="00F67F2B"/>
    <w:rsid w:val="00F70514"/>
    <w:rsid w:val="00F71235"/>
    <w:rsid w:val="00F73F44"/>
    <w:rsid w:val="00F73F4A"/>
    <w:rsid w:val="00F7421D"/>
    <w:rsid w:val="00F74A77"/>
    <w:rsid w:val="00F76D09"/>
    <w:rsid w:val="00F92F05"/>
    <w:rsid w:val="00F94DAD"/>
    <w:rsid w:val="00F9636E"/>
    <w:rsid w:val="00FA0DCC"/>
    <w:rsid w:val="00FA29FF"/>
    <w:rsid w:val="00FA3A70"/>
    <w:rsid w:val="00FA4DC2"/>
    <w:rsid w:val="00FA7ABE"/>
    <w:rsid w:val="00FA7F8E"/>
    <w:rsid w:val="00FB0525"/>
    <w:rsid w:val="00FB0EEE"/>
    <w:rsid w:val="00FB1D24"/>
    <w:rsid w:val="00FB4481"/>
    <w:rsid w:val="00FB55F5"/>
    <w:rsid w:val="00FC2B6E"/>
    <w:rsid w:val="00FC53CF"/>
    <w:rsid w:val="00FD38A1"/>
    <w:rsid w:val="00FD5837"/>
    <w:rsid w:val="00FD6C88"/>
    <w:rsid w:val="00FE0E5A"/>
    <w:rsid w:val="00FE237C"/>
    <w:rsid w:val="00FE4F00"/>
    <w:rsid w:val="00FE4FBA"/>
    <w:rsid w:val="00FE5A37"/>
    <w:rsid w:val="00FF2DA3"/>
    <w:rsid w:val="00FF35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07D1"/>
  <w15:chartTrackingRefBased/>
  <w15:docId w15:val="{CD9CE14F-E1CC-47FE-90AA-D75B7FB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149"/>
    <w:pPr>
      <w:bidi/>
      <w:spacing w:before="120" w:after="20" w:line="320" w:lineRule="exact"/>
      <w:ind w:left="459"/>
    </w:pPr>
    <w:rPr>
      <w:sz w:val="22"/>
      <w:szCs w:val="22"/>
    </w:rPr>
  </w:style>
  <w:style w:type="paragraph" w:styleId="1">
    <w:name w:val="heading 1"/>
    <w:basedOn w:val="a"/>
    <w:next w:val="a"/>
    <w:link w:val="10"/>
    <w:qFormat/>
    <w:rsid w:val="00BB2080"/>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8E6D59"/>
    <w:pPr>
      <w:bidi w:val="0"/>
      <w:spacing w:before="100" w:beforeAutospacing="1" w:after="100" w:afterAutospacing="1" w:line="240" w:lineRule="auto"/>
      <w:ind w:left="0"/>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E6D59"/>
    <w:pPr>
      <w:bidi w:val="0"/>
      <w:spacing w:before="100" w:beforeAutospacing="1" w:after="100" w:afterAutospacing="1" w:line="240" w:lineRule="auto"/>
      <w:ind w:left="0"/>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E6D59"/>
    <w:pPr>
      <w:bidi w:val="0"/>
      <w:spacing w:before="100" w:beforeAutospacing="1" w:after="100" w:afterAutospacing="1" w:line="240" w:lineRule="auto"/>
      <w:ind w:left="0"/>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B2080"/>
    <w:rPr>
      <w:rFonts w:ascii="Cambria" w:eastAsia="Times New Roman" w:hAnsi="Cambria" w:cs="Times New Roman"/>
      <w:b/>
      <w:bCs/>
      <w:kern w:val="32"/>
      <w:sz w:val="32"/>
      <w:szCs w:val="32"/>
    </w:rPr>
  </w:style>
  <w:style w:type="character" w:customStyle="1" w:styleId="20">
    <w:name w:val="כותרת 2 תו"/>
    <w:basedOn w:val="a0"/>
    <w:link w:val="2"/>
    <w:uiPriority w:val="9"/>
    <w:rsid w:val="008E6D59"/>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E6D59"/>
    <w:rPr>
      <w:rFonts w:ascii="Times New Roman" w:eastAsia="Times New Roman" w:hAnsi="Times New Roman" w:cs="Times New Roman"/>
      <w:b/>
      <w:bCs/>
      <w:sz w:val="27"/>
      <w:szCs w:val="27"/>
    </w:rPr>
  </w:style>
  <w:style w:type="character" w:customStyle="1" w:styleId="40">
    <w:name w:val="כותרת 4 תו"/>
    <w:basedOn w:val="a0"/>
    <w:link w:val="4"/>
    <w:uiPriority w:val="9"/>
    <w:rsid w:val="008E6D59"/>
    <w:rPr>
      <w:rFonts w:ascii="Times New Roman" w:eastAsia="Times New Roman" w:hAnsi="Times New Roman" w:cs="Times New Roman"/>
      <w:b/>
      <w:bCs/>
      <w:sz w:val="24"/>
      <w:szCs w:val="24"/>
    </w:rPr>
  </w:style>
  <w:style w:type="paragraph" w:customStyle="1" w:styleId="NormalWeb">
    <w:name w:val="Normal (Web)‎"/>
    <w:basedOn w:val="a"/>
    <w:uiPriority w:val="99"/>
    <w:unhideWhenUsed/>
    <w:rsid w:val="008E6D59"/>
    <w:pPr>
      <w:bidi w:val="0"/>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a0"/>
    <w:uiPriority w:val="99"/>
    <w:semiHidden/>
    <w:unhideWhenUsed/>
    <w:rsid w:val="008E6D59"/>
    <w:rPr>
      <w:color w:val="0000FF"/>
      <w:u w:val="single"/>
    </w:rPr>
  </w:style>
  <w:style w:type="character" w:customStyle="1" w:styleId="mw-headline">
    <w:name w:val="mw-headline"/>
    <w:basedOn w:val="a0"/>
    <w:rsid w:val="008E6D59"/>
  </w:style>
  <w:style w:type="character" w:styleId="FollowedHyperlink">
    <w:name w:val="FollowedHyperlink"/>
    <w:basedOn w:val="a0"/>
    <w:uiPriority w:val="99"/>
    <w:semiHidden/>
    <w:unhideWhenUsed/>
    <w:rsid w:val="008E6D59"/>
    <w:rPr>
      <w:color w:val="800080"/>
      <w:u w:val="single"/>
    </w:rPr>
  </w:style>
  <w:style w:type="character" w:customStyle="1" w:styleId="editsection">
    <w:name w:val="editsection"/>
    <w:basedOn w:val="a0"/>
    <w:rsid w:val="008E6D59"/>
  </w:style>
  <w:style w:type="character" w:customStyle="1" w:styleId="reference-text">
    <w:name w:val="reference-text"/>
    <w:basedOn w:val="a0"/>
    <w:rsid w:val="008E6D59"/>
  </w:style>
  <w:style w:type="paragraph" w:styleId="a3">
    <w:name w:val="Balloon Text"/>
    <w:basedOn w:val="a"/>
    <w:link w:val="a4"/>
    <w:uiPriority w:val="99"/>
    <w:semiHidden/>
    <w:unhideWhenUsed/>
    <w:rsid w:val="008E6D59"/>
    <w:pPr>
      <w:spacing w:before="0" w:after="0" w:line="240" w:lineRule="auto"/>
    </w:pPr>
    <w:rPr>
      <w:rFonts w:ascii="Tahoma" w:hAnsi="Tahoma" w:cs="Tahoma"/>
      <w:sz w:val="16"/>
      <w:szCs w:val="16"/>
    </w:rPr>
  </w:style>
  <w:style w:type="character" w:customStyle="1" w:styleId="a4">
    <w:name w:val="טקסט בלונים תו"/>
    <w:basedOn w:val="a0"/>
    <w:link w:val="a3"/>
    <w:uiPriority w:val="99"/>
    <w:semiHidden/>
    <w:rsid w:val="008E6D59"/>
    <w:rPr>
      <w:rFonts w:ascii="Tahoma" w:hAnsi="Tahoma" w:cs="Tahoma"/>
      <w:sz w:val="16"/>
      <w:szCs w:val="16"/>
    </w:rPr>
  </w:style>
  <w:style w:type="paragraph" w:customStyle="1" w:styleId="a5">
    <w:name w:val="תואר"/>
    <w:basedOn w:val="a"/>
    <w:link w:val="a6"/>
    <w:qFormat/>
    <w:rsid w:val="001A7FCD"/>
    <w:pPr>
      <w:widowControl w:val="0"/>
      <w:spacing w:before="0" w:after="0" w:line="360" w:lineRule="auto"/>
      <w:ind w:left="0" w:firstLine="284"/>
      <w:jc w:val="center"/>
    </w:pPr>
    <w:rPr>
      <w:rFonts w:ascii="Times New Roman" w:eastAsia="Times New Roman" w:hAnsi="Times New Roman" w:cs="David"/>
      <w:b/>
      <w:bCs/>
      <w:sz w:val="32"/>
      <w:szCs w:val="24"/>
    </w:rPr>
  </w:style>
  <w:style w:type="character" w:customStyle="1" w:styleId="a6">
    <w:name w:val="תואר תו"/>
    <w:basedOn w:val="a0"/>
    <w:link w:val="a5"/>
    <w:rsid w:val="001A7FCD"/>
    <w:rPr>
      <w:rFonts w:ascii="Times New Roman" w:eastAsia="Times New Roman" w:hAnsi="Times New Roman" w:cs="David"/>
      <w:b/>
      <w:bCs/>
      <w:sz w:val="32"/>
      <w:szCs w:val="24"/>
    </w:rPr>
  </w:style>
  <w:style w:type="character" w:customStyle="1" w:styleId="note">
    <w:name w:val="note"/>
    <w:basedOn w:val="a0"/>
    <w:rsid w:val="000E1074"/>
  </w:style>
  <w:style w:type="character" w:customStyle="1" w:styleId="11">
    <w:name w:val="כותרת טקסט1"/>
    <w:basedOn w:val="a0"/>
    <w:rsid w:val="000E1074"/>
  </w:style>
  <w:style w:type="paragraph" w:customStyle="1" w:styleId="indent">
    <w:name w:val="indent"/>
    <w:basedOn w:val="a"/>
    <w:rsid w:val="00F269FD"/>
    <w:pPr>
      <w:bidi w:val="0"/>
      <w:spacing w:before="100" w:beforeAutospacing="1" w:after="100" w:afterAutospacing="1" w:line="240" w:lineRule="auto"/>
      <w:ind w:left="0"/>
    </w:pPr>
    <w:rPr>
      <w:rFonts w:ascii="Times New Roman" w:eastAsia="Times New Roman" w:hAnsi="Times New Roman" w:cs="Times New Roman"/>
      <w:sz w:val="24"/>
      <w:szCs w:val="24"/>
    </w:rPr>
  </w:style>
  <w:style w:type="paragraph" w:styleId="a7">
    <w:name w:val="Body Text"/>
    <w:basedOn w:val="a"/>
    <w:link w:val="a8"/>
    <w:rsid w:val="00BB2080"/>
    <w:pPr>
      <w:spacing w:before="80" w:after="60" w:line="300" w:lineRule="exact"/>
      <w:ind w:left="0"/>
      <w:jc w:val="both"/>
    </w:pPr>
    <w:rPr>
      <w:rFonts w:ascii="Times New Roman" w:eastAsia="Times New Roman" w:hAnsi="Times New Roman" w:cs="David"/>
      <w:sz w:val="24"/>
      <w:szCs w:val="24"/>
      <w:lang w:eastAsia="he-IL"/>
    </w:rPr>
  </w:style>
  <w:style w:type="character" w:customStyle="1" w:styleId="a8">
    <w:name w:val="גוף טקסט תו"/>
    <w:basedOn w:val="a0"/>
    <w:link w:val="a7"/>
    <w:rsid w:val="00BB2080"/>
    <w:rPr>
      <w:rFonts w:ascii="Times New Roman" w:eastAsia="Times New Roman" w:hAnsi="Times New Roman" w:cs="David"/>
      <w:sz w:val="24"/>
      <w:szCs w:val="24"/>
      <w:lang w:eastAsia="he-IL"/>
    </w:rPr>
  </w:style>
  <w:style w:type="paragraph" w:styleId="a9">
    <w:name w:val="footnote text"/>
    <w:aliases w:val="תו,תו תו תו תו תו תו תו,תו תו תו תו,תו תו,תו תו תו תו תו"/>
    <w:basedOn w:val="a"/>
    <w:link w:val="aa"/>
    <w:uiPriority w:val="99"/>
    <w:rsid w:val="00BB2080"/>
    <w:pPr>
      <w:spacing w:before="0" w:after="0" w:line="240" w:lineRule="auto"/>
      <w:ind w:left="0"/>
    </w:pPr>
    <w:rPr>
      <w:rFonts w:ascii="Times New Roman" w:eastAsia="Times New Roman" w:hAnsi="Times New Roman" w:cs="Times New Roman"/>
      <w:sz w:val="20"/>
      <w:szCs w:val="20"/>
      <w:lang w:eastAsia="he-IL"/>
    </w:rPr>
  </w:style>
  <w:style w:type="character" w:customStyle="1" w:styleId="aa">
    <w:name w:val="טקסט הערת שוליים תו"/>
    <w:aliases w:val="תו תו1,תו תו תו תו תו תו תו תו,תו תו תו תו תו1,תו תו תו,תו תו תו תו תו תו"/>
    <w:basedOn w:val="a0"/>
    <w:link w:val="a9"/>
    <w:uiPriority w:val="99"/>
    <w:rsid w:val="00BB2080"/>
    <w:rPr>
      <w:rFonts w:ascii="Times New Roman" w:eastAsia="Times New Roman" w:hAnsi="Times New Roman" w:cs="Times New Roman"/>
      <w:lang w:eastAsia="he-IL"/>
    </w:rPr>
  </w:style>
  <w:style w:type="character" w:styleId="ab">
    <w:name w:val="footnote reference"/>
    <w:basedOn w:val="a0"/>
    <w:uiPriority w:val="99"/>
    <w:rsid w:val="00BB2080"/>
    <w:rPr>
      <w:vertAlign w:val="superscript"/>
    </w:rPr>
  </w:style>
  <w:style w:type="character" w:customStyle="1" w:styleId="ac">
    <w:name w:val="כותרת עליונה תו"/>
    <w:basedOn w:val="a0"/>
    <w:link w:val="ad"/>
    <w:uiPriority w:val="99"/>
    <w:rsid w:val="00806B00"/>
    <w:rPr>
      <w:sz w:val="22"/>
      <w:szCs w:val="22"/>
    </w:rPr>
  </w:style>
  <w:style w:type="paragraph" w:styleId="ad">
    <w:name w:val="header"/>
    <w:basedOn w:val="a"/>
    <w:link w:val="ac"/>
    <w:uiPriority w:val="99"/>
    <w:unhideWhenUsed/>
    <w:rsid w:val="00806B00"/>
    <w:pPr>
      <w:tabs>
        <w:tab w:val="center" w:pos="4153"/>
        <w:tab w:val="right" w:pos="8306"/>
      </w:tabs>
      <w:spacing w:before="0" w:after="0" w:line="240" w:lineRule="auto"/>
      <w:ind w:left="0"/>
      <w:jc w:val="both"/>
    </w:pPr>
  </w:style>
  <w:style w:type="character" w:customStyle="1" w:styleId="ae">
    <w:name w:val="כותרת תחתונה תו"/>
    <w:basedOn w:val="a0"/>
    <w:link w:val="af"/>
    <w:uiPriority w:val="99"/>
    <w:semiHidden/>
    <w:rsid w:val="00806B00"/>
    <w:rPr>
      <w:sz w:val="22"/>
      <w:szCs w:val="22"/>
    </w:rPr>
  </w:style>
  <w:style w:type="paragraph" w:styleId="af">
    <w:name w:val="footer"/>
    <w:basedOn w:val="a"/>
    <w:link w:val="ae"/>
    <w:uiPriority w:val="99"/>
    <w:semiHidden/>
    <w:unhideWhenUsed/>
    <w:rsid w:val="00806B00"/>
    <w:pPr>
      <w:tabs>
        <w:tab w:val="center" w:pos="4153"/>
        <w:tab w:val="right" w:pos="8306"/>
      </w:tabs>
      <w:spacing w:before="0" w:after="0" w:line="240" w:lineRule="auto"/>
      <w:ind w:left="0"/>
      <w:jc w:val="both"/>
    </w:pPr>
  </w:style>
  <w:style w:type="paragraph" w:styleId="af0">
    <w:name w:val="List Paragraph"/>
    <w:basedOn w:val="a"/>
    <w:uiPriority w:val="34"/>
    <w:qFormat/>
    <w:rsid w:val="005E56B5"/>
    <w:pPr>
      <w:ind w:left="720"/>
      <w:contextualSpacing/>
    </w:pPr>
  </w:style>
  <w:style w:type="paragraph" w:customStyle="1" w:styleId="af1">
    <w:name w:val="דוד"/>
    <w:basedOn w:val="a"/>
    <w:rsid w:val="0033504C"/>
    <w:pPr>
      <w:spacing w:before="0" w:after="0" w:line="280" w:lineRule="exact"/>
      <w:ind w:left="0"/>
      <w:jc w:val="center"/>
    </w:pPr>
    <w:rPr>
      <w:rFonts w:ascii="Times New Roman" w:eastAsia="Times New Roman" w:hAnsi="Times New Roman" w:cs="David"/>
      <w:lang w:eastAsia="he-IL"/>
    </w:rPr>
  </w:style>
  <w:style w:type="paragraph" w:customStyle="1" w:styleId="af2">
    <w:name w:val="מקורות תו תו תו תו תו תו תו תו תו תו תו תו תו"/>
    <w:basedOn w:val="a"/>
    <w:link w:val="af3"/>
    <w:rsid w:val="0033504C"/>
    <w:pPr>
      <w:tabs>
        <w:tab w:val="center" w:pos="3420"/>
      </w:tabs>
      <w:spacing w:before="0" w:after="0" w:line="240" w:lineRule="auto"/>
      <w:ind w:left="0"/>
      <w:jc w:val="both"/>
    </w:pPr>
    <w:rPr>
      <w:rFonts w:ascii="Times New Roman" w:eastAsia="Times New Roman" w:hAnsi="Times New Roman" w:cs="David"/>
      <w:sz w:val="24"/>
      <w:szCs w:val="20"/>
      <w:u w:val="single"/>
      <w:lang w:eastAsia="he-IL"/>
    </w:rPr>
  </w:style>
  <w:style w:type="character" w:customStyle="1" w:styleId="af3">
    <w:name w:val="מקורות תו תו תו תו תו תו תו תו תו תו תו תו תו תו"/>
    <w:basedOn w:val="a0"/>
    <w:link w:val="af2"/>
    <w:rsid w:val="0033504C"/>
    <w:rPr>
      <w:rFonts w:ascii="Times New Roman" w:eastAsia="Times New Roman" w:hAnsi="Times New Roman" w:cs="David"/>
      <w:sz w:val="24"/>
      <w:u w:val="single"/>
      <w:lang w:eastAsia="he-IL"/>
    </w:rPr>
  </w:style>
  <w:style w:type="paragraph" w:customStyle="1" w:styleId="af4">
    <w:name w:val="ברוידא"/>
    <w:basedOn w:val="a"/>
    <w:rsid w:val="00AB2929"/>
    <w:pPr>
      <w:overflowPunct w:val="0"/>
      <w:autoSpaceDE w:val="0"/>
      <w:autoSpaceDN w:val="0"/>
      <w:adjustRightInd w:val="0"/>
      <w:spacing w:before="0" w:after="120" w:line="380" w:lineRule="atLeast"/>
      <w:ind w:left="0"/>
      <w:jc w:val="both"/>
      <w:textAlignment w:val="baseline"/>
    </w:pPr>
    <w:rPr>
      <w:rFonts w:ascii="Times New Roman" w:eastAsia="Times New Roman" w:hAnsi="Times New Roman" w:cs="FrankRuehl"/>
      <w:szCs w:val="26"/>
      <w:lang w:eastAsia="he-IL"/>
    </w:rPr>
  </w:style>
  <w:style w:type="character" w:customStyle="1" w:styleId="af5">
    <w:name w:val="מודגש"/>
    <w:basedOn w:val="a0"/>
    <w:rsid w:val="00B3150B"/>
    <w:rPr>
      <w:rFonts w:cs="FrankRuehl"/>
      <w:bCs/>
      <w:szCs w:val="26"/>
    </w:rPr>
  </w:style>
  <w:style w:type="character" w:customStyle="1" w:styleId="go">
    <w:name w:val="go"/>
    <w:basedOn w:val="a0"/>
    <w:rsid w:val="00384DEC"/>
  </w:style>
  <w:style w:type="paragraph" w:customStyle="1" w:styleId="12">
    <w:name w:val="כותרת משנה1"/>
    <w:basedOn w:val="af6"/>
    <w:next w:val="af6"/>
    <w:link w:val="CharChar"/>
    <w:autoRedefine/>
    <w:rsid w:val="00775379"/>
    <w:pPr>
      <w:widowControl w:val="0"/>
      <w:spacing w:before="150" w:after="0"/>
      <w:outlineLvl w:val="3"/>
    </w:pPr>
    <w:rPr>
      <w:bCs w:val="0"/>
      <w:sz w:val="24"/>
      <w:szCs w:val="24"/>
    </w:rPr>
  </w:style>
  <w:style w:type="paragraph" w:customStyle="1" w:styleId="af6">
    <w:name w:val="כותרת"/>
    <w:basedOn w:val="a"/>
    <w:next w:val="a"/>
    <w:link w:val="Char"/>
    <w:autoRedefine/>
    <w:rsid w:val="00775379"/>
    <w:pPr>
      <w:keepNext/>
      <w:spacing w:before="260" w:after="40" w:line="300" w:lineRule="exact"/>
      <w:ind w:left="0"/>
      <w:jc w:val="center"/>
      <w:outlineLvl w:val="1"/>
    </w:pPr>
    <w:rPr>
      <w:rFonts w:ascii="TopType Mantova" w:eastAsia="TopType Mantova" w:hAnsi="TopType Mantova" w:cs="Times New Roman"/>
      <w:bCs/>
      <w:kern w:val="28"/>
      <w:sz w:val="29"/>
      <w:szCs w:val="29"/>
      <w:lang w:val="x-none" w:eastAsia="x-none"/>
    </w:rPr>
  </w:style>
  <w:style w:type="character" w:customStyle="1" w:styleId="Char">
    <w:name w:val="כותרת Char"/>
    <w:link w:val="af6"/>
    <w:rsid w:val="00775379"/>
    <w:rPr>
      <w:rFonts w:ascii="TopType Mantova" w:eastAsia="TopType Mantova" w:hAnsi="TopType Mantova" w:cs="Times New Roman"/>
      <w:bCs/>
      <w:kern w:val="28"/>
      <w:sz w:val="29"/>
      <w:szCs w:val="29"/>
      <w:lang w:val="x-none" w:eastAsia="x-none"/>
    </w:rPr>
  </w:style>
  <w:style w:type="character" w:customStyle="1" w:styleId="CharChar">
    <w:name w:val="כותרת משנה Char Char"/>
    <w:link w:val="12"/>
    <w:rsid w:val="00775379"/>
    <w:rPr>
      <w:rFonts w:ascii="TopType Mantova" w:eastAsia="TopType Mantova" w:hAnsi="TopType Mantova" w:cs="Times New Roman"/>
      <w:kern w:val="28"/>
      <w:sz w:val="24"/>
      <w:szCs w:val="24"/>
      <w:lang w:val="x-none" w:eastAsia="x-none"/>
    </w:rPr>
  </w:style>
  <w:style w:type="paragraph" w:customStyle="1" w:styleId="af7">
    <w:name w:val="ישיבה"/>
    <w:basedOn w:val="af8"/>
    <w:next w:val="a"/>
    <w:link w:val="Char0"/>
    <w:autoRedefine/>
    <w:rsid w:val="00775379"/>
    <w:pPr>
      <w:spacing w:after="40" w:line="240" w:lineRule="exact"/>
    </w:pPr>
    <w:rPr>
      <w:b w:val="0"/>
      <w:sz w:val="24"/>
      <w:szCs w:val="24"/>
    </w:rPr>
  </w:style>
  <w:style w:type="paragraph" w:customStyle="1" w:styleId="af8">
    <w:name w:val="שם"/>
    <w:basedOn w:val="a"/>
    <w:next w:val="af7"/>
    <w:link w:val="Char1"/>
    <w:autoRedefine/>
    <w:rsid w:val="00775379"/>
    <w:pPr>
      <w:keepNext/>
      <w:spacing w:before="0" w:after="0" w:line="360" w:lineRule="auto"/>
      <w:ind w:left="0"/>
      <w:jc w:val="center"/>
      <w:outlineLvl w:val="2"/>
    </w:pPr>
    <w:rPr>
      <w:rFonts w:ascii="Dor Bold" w:eastAsia="Times New Roman" w:hAnsi="Dor Bold" w:cs="Times New Roman"/>
      <w:b/>
      <w:bCs/>
      <w:kern w:val="28"/>
      <w:sz w:val="20"/>
      <w:szCs w:val="20"/>
      <w:lang w:val="x-none" w:eastAsia="x-none"/>
    </w:rPr>
  </w:style>
  <w:style w:type="character" w:customStyle="1" w:styleId="Char1">
    <w:name w:val="שם Char"/>
    <w:link w:val="af8"/>
    <w:locked/>
    <w:rsid w:val="00775379"/>
    <w:rPr>
      <w:rFonts w:ascii="Dor Bold" w:eastAsia="Times New Roman" w:hAnsi="Dor Bold" w:cs="Times New Roman"/>
      <w:b/>
      <w:bCs/>
      <w:kern w:val="28"/>
      <w:lang w:val="x-none" w:eastAsia="x-none"/>
    </w:rPr>
  </w:style>
  <w:style w:type="character" w:customStyle="1" w:styleId="Char0">
    <w:name w:val="ישיבה Char"/>
    <w:link w:val="af7"/>
    <w:rsid w:val="00775379"/>
    <w:rPr>
      <w:rFonts w:ascii="Dor Bold" w:eastAsia="Times New Roman" w:hAnsi="Dor Bold" w:cs="Times New Roman"/>
      <w:bCs/>
      <w:kern w:val="28"/>
      <w:sz w:val="24"/>
      <w:szCs w:val="24"/>
      <w:lang w:val="x-none" w:eastAsia="x-none"/>
    </w:rPr>
  </w:style>
  <w:style w:type="paragraph" w:customStyle="1" w:styleId="af9">
    <w:name w:val="נורמל"/>
    <w:basedOn w:val="a"/>
    <w:link w:val="Char10"/>
    <w:rsid w:val="00775379"/>
    <w:pPr>
      <w:spacing w:before="150" w:after="150" w:line="300" w:lineRule="exact"/>
      <w:ind w:left="0" w:firstLine="270"/>
      <w:jc w:val="both"/>
    </w:pPr>
    <w:rPr>
      <w:rFonts w:ascii="FrankRuehl" w:eastAsia="Times New Roman" w:hAnsi="FrankRuehl" w:cs="Times New Roman"/>
      <w:kern w:val="28"/>
      <w:sz w:val="27"/>
      <w:szCs w:val="27"/>
      <w:lang w:val="x-none" w:eastAsia="x-none"/>
    </w:rPr>
  </w:style>
  <w:style w:type="character" w:customStyle="1" w:styleId="Char10">
    <w:name w:val="נורמל Char1"/>
    <w:link w:val="af9"/>
    <w:rsid w:val="00775379"/>
    <w:rPr>
      <w:rFonts w:ascii="FrankRuehl" w:eastAsia="Times New Roman" w:hAnsi="FrankRuehl" w:cs="Times New Roman"/>
      <w:kern w:val="28"/>
      <w:sz w:val="27"/>
      <w:szCs w:val="27"/>
      <w:lang w:val="x-none" w:eastAsia="x-none"/>
    </w:rPr>
  </w:style>
  <w:style w:type="paragraph" w:customStyle="1" w:styleId="13">
    <w:name w:val="פיסקת רשימה1"/>
    <w:basedOn w:val="a"/>
    <w:rsid w:val="00B17EA4"/>
    <w:pPr>
      <w:suppressAutoHyphens/>
      <w:spacing w:before="0" w:after="160" w:line="256" w:lineRule="auto"/>
      <w:ind w:left="720"/>
    </w:pPr>
    <w:rPr>
      <w:rFonts w:eastAsia="SimSun" w:cs="font345"/>
      <w:lang w:eastAsia="he-IL"/>
    </w:rPr>
  </w:style>
  <w:style w:type="paragraph" w:styleId="afa">
    <w:name w:val="Title"/>
    <w:basedOn w:val="a"/>
    <w:link w:val="afb"/>
    <w:qFormat/>
    <w:rsid w:val="00CA2BAE"/>
    <w:pPr>
      <w:widowControl w:val="0"/>
      <w:spacing w:before="0" w:after="0" w:line="360" w:lineRule="auto"/>
      <w:ind w:left="0" w:firstLine="284"/>
      <w:jc w:val="center"/>
    </w:pPr>
    <w:rPr>
      <w:rFonts w:ascii="Times New Roman" w:eastAsia="Times New Roman" w:hAnsi="Times New Roman" w:cs="David"/>
      <w:b/>
      <w:bCs/>
      <w:sz w:val="32"/>
      <w:szCs w:val="24"/>
    </w:rPr>
  </w:style>
  <w:style w:type="character" w:customStyle="1" w:styleId="afb">
    <w:name w:val="כותרת טקסט תו"/>
    <w:basedOn w:val="a0"/>
    <w:link w:val="afa"/>
    <w:rsid w:val="00CA2BAE"/>
    <w:rPr>
      <w:rFonts w:ascii="Times New Roman" w:eastAsia="Times New Roman" w:hAnsi="Times New Roman" w:cs="David"/>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8469">
      <w:bodyDiv w:val="1"/>
      <w:marLeft w:val="0"/>
      <w:marRight w:val="0"/>
      <w:marTop w:val="0"/>
      <w:marBottom w:val="0"/>
      <w:divBdr>
        <w:top w:val="none" w:sz="0" w:space="0" w:color="auto"/>
        <w:left w:val="none" w:sz="0" w:space="0" w:color="auto"/>
        <w:bottom w:val="none" w:sz="0" w:space="0" w:color="auto"/>
        <w:right w:val="none" w:sz="0" w:space="0" w:color="auto"/>
      </w:divBdr>
    </w:div>
    <w:div w:id="764303037">
      <w:bodyDiv w:val="1"/>
      <w:marLeft w:val="0"/>
      <w:marRight w:val="0"/>
      <w:marTop w:val="0"/>
      <w:marBottom w:val="0"/>
      <w:divBdr>
        <w:top w:val="none" w:sz="0" w:space="0" w:color="auto"/>
        <w:left w:val="none" w:sz="0" w:space="0" w:color="auto"/>
        <w:bottom w:val="none" w:sz="0" w:space="0" w:color="auto"/>
        <w:right w:val="none" w:sz="0" w:space="0" w:color="auto"/>
      </w:divBdr>
    </w:div>
    <w:div w:id="1215627917">
      <w:bodyDiv w:val="1"/>
      <w:marLeft w:val="0"/>
      <w:marRight w:val="0"/>
      <w:marTop w:val="0"/>
      <w:marBottom w:val="0"/>
      <w:divBdr>
        <w:top w:val="none" w:sz="0" w:space="0" w:color="auto"/>
        <w:left w:val="none" w:sz="0" w:space="0" w:color="auto"/>
        <w:bottom w:val="none" w:sz="0" w:space="0" w:color="auto"/>
        <w:right w:val="none" w:sz="0" w:space="0" w:color="auto"/>
      </w:divBdr>
      <w:divsChild>
        <w:div w:id="403769191">
          <w:marLeft w:val="0"/>
          <w:marRight w:val="0"/>
          <w:marTop w:val="0"/>
          <w:marBottom w:val="0"/>
          <w:divBdr>
            <w:top w:val="none" w:sz="0" w:space="0" w:color="auto"/>
            <w:left w:val="none" w:sz="0" w:space="0" w:color="auto"/>
            <w:bottom w:val="none" w:sz="0" w:space="0" w:color="auto"/>
            <w:right w:val="none" w:sz="0" w:space="0" w:color="auto"/>
          </w:divBdr>
        </w:div>
        <w:div w:id="431096719">
          <w:marLeft w:val="0"/>
          <w:marRight w:val="0"/>
          <w:marTop w:val="0"/>
          <w:marBottom w:val="0"/>
          <w:divBdr>
            <w:top w:val="none" w:sz="0" w:space="0" w:color="auto"/>
            <w:left w:val="none" w:sz="0" w:space="0" w:color="auto"/>
            <w:bottom w:val="none" w:sz="0" w:space="0" w:color="auto"/>
            <w:right w:val="none" w:sz="0" w:space="0" w:color="auto"/>
          </w:divBdr>
        </w:div>
        <w:div w:id="480314524">
          <w:marLeft w:val="0"/>
          <w:marRight w:val="0"/>
          <w:marTop w:val="120"/>
          <w:marBottom w:val="120"/>
          <w:divBdr>
            <w:top w:val="single" w:sz="8" w:space="0" w:color="DDDDDD"/>
            <w:left w:val="none" w:sz="0" w:space="0" w:color="auto"/>
            <w:bottom w:val="single" w:sz="8" w:space="0" w:color="DDDDDD"/>
            <w:right w:val="none" w:sz="0" w:space="0" w:color="auto"/>
          </w:divBdr>
        </w:div>
        <w:div w:id="880360467">
          <w:marLeft w:val="0"/>
          <w:marRight w:val="0"/>
          <w:marTop w:val="0"/>
          <w:marBottom w:val="0"/>
          <w:divBdr>
            <w:top w:val="none" w:sz="0" w:space="0" w:color="auto"/>
            <w:left w:val="none" w:sz="0" w:space="0" w:color="auto"/>
            <w:bottom w:val="none" w:sz="0" w:space="0" w:color="auto"/>
            <w:right w:val="none" w:sz="0" w:space="0" w:color="auto"/>
          </w:divBdr>
        </w:div>
        <w:div w:id="1970238789">
          <w:marLeft w:val="0"/>
          <w:marRight w:val="0"/>
          <w:marTop w:val="0"/>
          <w:marBottom w:val="0"/>
          <w:divBdr>
            <w:top w:val="none" w:sz="0" w:space="0" w:color="auto"/>
            <w:left w:val="none" w:sz="0" w:space="0" w:color="auto"/>
            <w:bottom w:val="none" w:sz="0" w:space="0" w:color="auto"/>
            <w:right w:val="none" w:sz="0" w:space="0" w:color="auto"/>
          </w:divBdr>
          <w:divsChild>
            <w:div w:id="2146779297">
              <w:marLeft w:val="0"/>
              <w:marRight w:val="0"/>
              <w:marTop w:val="0"/>
              <w:marBottom w:val="0"/>
              <w:divBdr>
                <w:top w:val="none" w:sz="0" w:space="0" w:color="auto"/>
                <w:left w:val="none" w:sz="0" w:space="0" w:color="auto"/>
                <w:bottom w:val="none" w:sz="0" w:space="0" w:color="auto"/>
                <w:right w:val="none" w:sz="0" w:space="0" w:color="auto"/>
              </w:divBdr>
              <w:divsChild>
                <w:div w:id="1618372598">
                  <w:marLeft w:val="0"/>
                  <w:marRight w:val="0"/>
                  <w:marTop w:val="0"/>
                  <w:marBottom w:val="0"/>
                  <w:divBdr>
                    <w:top w:val="none" w:sz="0" w:space="0" w:color="auto"/>
                    <w:left w:val="none" w:sz="0" w:space="0" w:color="auto"/>
                    <w:bottom w:val="none" w:sz="0" w:space="0" w:color="auto"/>
                    <w:right w:val="none" w:sz="0" w:space="0" w:color="auto"/>
                  </w:divBdr>
                  <w:divsChild>
                    <w:div w:id="1180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8089">
      <w:bodyDiv w:val="1"/>
      <w:marLeft w:val="0"/>
      <w:marRight w:val="0"/>
      <w:marTop w:val="0"/>
      <w:marBottom w:val="0"/>
      <w:divBdr>
        <w:top w:val="none" w:sz="0" w:space="0" w:color="auto"/>
        <w:left w:val="none" w:sz="0" w:space="0" w:color="auto"/>
        <w:bottom w:val="none" w:sz="0" w:space="0" w:color="auto"/>
        <w:right w:val="none" w:sz="0" w:space="0" w:color="auto"/>
      </w:divBdr>
    </w:div>
    <w:div w:id="1686245840">
      <w:bodyDiv w:val="1"/>
      <w:marLeft w:val="0"/>
      <w:marRight w:val="0"/>
      <w:marTop w:val="0"/>
      <w:marBottom w:val="0"/>
      <w:divBdr>
        <w:top w:val="none" w:sz="0" w:space="0" w:color="auto"/>
        <w:left w:val="none" w:sz="0" w:space="0" w:color="auto"/>
        <w:bottom w:val="none" w:sz="0" w:space="0" w:color="auto"/>
        <w:right w:val="none" w:sz="0" w:space="0" w:color="auto"/>
      </w:divBdr>
    </w:div>
    <w:div w:id="1731802468">
      <w:bodyDiv w:val="1"/>
      <w:marLeft w:val="0"/>
      <w:marRight w:val="0"/>
      <w:marTop w:val="0"/>
      <w:marBottom w:val="0"/>
      <w:divBdr>
        <w:top w:val="none" w:sz="0" w:space="0" w:color="auto"/>
        <w:left w:val="none" w:sz="0" w:space="0" w:color="auto"/>
        <w:bottom w:val="none" w:sz="0" w:space="0" w:color="auto"/>
        <w:right w:val="none" w:sz="0" w:space="0" w:color="auto"/>
      </w:divBdr>
    </w:div>
    <w:div w:id="1766146141">
      <w:bodyDiv w:val="1"/>
      <w:marLeft w:val="0"/>
      <w:marRight w:val="0"/>
      <w:marTop w:val="0"/>
      <w:marBottom w:val="0"/>
      <w:divBdr>
        <w:top w:val="none" w:sz="0" w:space="0" w:color="auto"/>
        <w:left w:val="none" w:sz="0" w:space="0" w:color="auto"/>
        <w:bottom w:val="none" w:sz="0" w:space="0" w:color="auto"/>
        <w:right w:val="none" w:sz="0" w:space="0" w:color="auto"/>
      </w:divBdr>
    </w:div>
    <w:div w:id="1783381015">
      <w:bodyDiv w:val="1"/>
      <w:marLeft w:val="0"/>
      <w:marRight w:val="0"/>
      <w:marTop w:val="0"/>
      <w:marBottom w:val="0"/>
      <w:divBdr>
        <w:top w:val="none" w:sz="0" w:space="0" w:color="auto"/>
        <w:left w:val="none" w:sz="0" w:space="0" w:color="auto"/>
        <w:bottom w:val="none" w:sz="0" w:space="0" w:color="auto"/>
        <w:right w:val="none" w:sz="0" w:space="0" w:color="auto"/>
      </w:divBdr>
    </w:div>
    <w:div w:id="1848136718">
      <w:bodyDiv w:val="1"/>
      <w:marLeft w:val="0"/>
      <w:marRight w:val="0"/>
      <w:marTop w:val="0"/>
      <w:marBottom w:val="0"/>
      <w:divBdr>
        <w:top w:val="none" w:sz="0" w:space="0" w:color="auto"/>
        <w:left w:val="none" w:sz="0" w:space="0" w:color="auto"/>
        <w:bottom w:val="none" w:sz="0" w:space="0" w:color="auto"/>
        <w:right w:val="none" w:sz="0" w:space="0" w:color="auto"/>
      </w:divBdr>
    </w:div>
    <w:div w:id="2000688522">
      <w:bodyDiv w:val="1"/>
      <w:marLeft w:val="0"/>
      <w:marRight w:val="0"/>
      <w:marTop w:val="0"/>
      <w:marBottom w:val="0"/>
      <w:divBdr>
        <w:top w:val="none" w:sz="0" w:space="0" w:color="auto"/>
        <w:left w:val="none" w:sz="0" w:space="0" w:color="auto"/>
        <w:bottom w:val="none" w:sz="0" w:space="0" w:color="auto"/>
        <w:right w:val="none" w:sz="0" w:space="0" w:color="auto"/>
      </w:divBdr>
    </w:div>
    <w:div w:id="20664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C4B7-7830-4756-9D8C-C99ED707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6347</Words>
  <Characters>31735</Characters>
  <Application>Microsoft Office Word</Application>
  <DocSecurity>0</DocSecurity>
  <Lines>264</Lines>
  <Paragraphs>76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‏‏משתמש Windows</cp:lastModifiedBy>
  <cp:revision>2</cp:revision>
  <cp:lastPrinted>2020-05-12T09:19:00Z</cp:lastPrinted>
  <dcterms:created xsi:type="dcterms:W3CDTF">2020-09-14T20:39:00Z</dcterms:created>
  <dcterms:modified xsi:type="dcterms:W3CDTF">2020-09-14T20:39:00Z</dcterms:modified>
</cp:coreProperties>
</file>