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25" w:rsidRDefault="00EC1025" w:rsidP="00EC1025">
      <w:pPr>
        <w:pStyle w:val="a4"/>
        <w:spacing w:before="0" w:after="0" w:line="360" w:lineRule="auto"/>
        <w:ind w:firstLine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:rsidR="0005763C" w:rsidRDefault="00380CF7" w:rsidP="00EC1025">
      <w:pPr>
        <w:pStyle w:val="a4"/>
        <w:spacing w:before="0" w:after="0" w:line="360" w:lineRule="auto"/>
        <w:ind w:firstLine="0"/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כבוד הבריות</w:t>
      </w:r>
    </w:p>
    <w:p w:rsidR="00DD5E07" w:rsidRDefault="00DD5E07" w:rsidP="00EC1025">
      <w:pPr>
        <w:spacing w:line="360" w:lineRule="auto"/>
        <w:ind w:firstLine="0"/>
        <w:rPr>
          <w:rFonts w:ascii="David" w:hAnsi="David"/>
          <w:b/>
          <w:bCs/>
          <w:sz w:val="22"/>
          <w:szCs w:val="22"/>
          <w:rtl/>
        </w:rPr>
      </w:pPr>
    </w:p>
    <w:p w:rsidR="0095116A" w:rsidRDefault="005127E4" w:rsidP="00EC1025">
      <w:pPr>
        <w:suppressAutoHyphens w:val="0"/>
        <w:spacing w:line="360" w:lineRule="auto"/>
        <w:ind w:firstLine="0"/>
        <w:rPr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א</w:t>
      </w:r>
      <w:r w:rsidR="0095116A" w:rsidRPr="00F435F4">
        <w:rPr>
          <w:rFonts w:hint="cs"/>
          <w:b/>
          <w:bCs/>
          <w:sz w:val="22"/>
          <w:szCs w:val="22"/>
          <w:rtl/>
        </w:rPr>
        <w:t>.</w:t>
      </w:r>
      <w:r w:rsidR="0095116A">
        <w:rPr>
          <w:rFonts w:hint="cs"/>
          <w:b/>
          <w:bCs/>
          <w:sz w:val="22"/>
          <w:szCs w:val="22"/>
          <w:rtl/>
        </w:rPr>
        <w:t xml:space="preserve"> </w:t>
      </w:r>
      <w:r w:rsidR="00380CF7">
        <w:rPr>
          <w:rFonts w:hint="cs"/>
          <w:b/>
          <w:bCs/>
          <w:sz w:val="22"/>
          <w:szCs w:val="22"/>
          <w:rtl/>
        </w:rPr>
        <w:t xml:space="preserve">גדול כבוד הבריות שדוחה </w:t>
      </w:r>
      <w:r w:rsidR="004254B7">
        <w:rPr>
          <w:rFonts w:hint="cs"/>
          <w:b/>
          <w:bCs/>
          <w:sz w:val="22"/>
          <w:szCs w:val="22"/>
          <w:rtl/>
        </w:rPr>
        <w:t xml:space="preserve">את </w:t>
      </w:r>
      <w:r w:rsidR="00380CF7">
        <w:rPr>
          <w:rFonts w:hint="cs"/>
          <w:b/>
          <w:bCs/>
          <w:sz w:val="22"/>
          <w:szCs w:val="22"/>
          <w:rtl/>
        </w:rPr>
        <w:t>לא תעשה שבתורה</w:t>
      </w:r>
      <w:r w:rsidR="0095116A" w:rsidRPr="00F435F4">
        <w:rPr>
          <w:b/>
          <w:bCs/>
          <w:sz w:val="22"/>
          <w:szCs w:val="22"/>
          <w:rtl/>
        </w:rPr>
        <w:t xml:space="preserve"> </w:t>
      </w:r>
    </w:p>
    <w:p w:rsidR="00DB445A" w:rsidRDefault="003E7A93" w:rsidP="00DB445A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 w:rsidRPr="00D55F94">
        <w:rPr>
          <w:rFonts w:ascii="David" w:hAnsi="David" w:hint="cs"/>
          <w:sz w:val="22"/>
          <w:szCs w:val="22"/>
          <w:rtl/>
        </w:rPr>
        <w:t xml:space="preserve">במסכת </w:t>
      </w:r>
      <w:r w:rsidR="00380CF7">
        <w:rPr>
          <w:rFonts w:ascii="David" w:hAnsi="David" w:hint="cs"/>
          <w:sz w:val="22"/>
          <w:szCs w:val="22"/>
          <w:rtl/>
        </w:rPr>
        <w:t>ברכות</w:t>
      </w:r>
      <w:r w:rsidR="00DB445A">
        <w:rPr>
          <w:rFonts w:ascii="David" w:hAnsi="David" w:hint="cs"/>
          <w:sz w:val="22"/>
          <w:szCs w:val="22"/>
          <w:rtl/>
        </w:rPr>
        <w:t xml:space="preserve"> </w:t>
      </w:r>
      <w:r w:rsidRPr="00D55F94">
        <w:rPr>
          <w:rFonts w:ascii="David" w:hAnsi="David" w:hint="cs"/>
          <w:sz w:val="22"/>
          <w:szCs w:val="22"/>
          <w:rtl/>
        </w:rPr>
        <w:t xml:space="preserve">(1א) </w:t>
      </w:r>
      <w:r w:rsidR="00C43245" w:rsidRPr="00C43245">
        <w:rPr>
          <w:rFonts w:ascii="David" w:hAnsi="David"/>
          <w:sz w:val="22"/>
          <w:szCs w:val="22"/>
          <w:rtl/>
        </w:rPr>
        <w:t>אמר רב יהודה אמר רב</w:t>
      </w:r>
      <w:r w:rsidR="00DB445A">
        <w:rPr>
          <w:rFonts w:ascii="David" w:hAnsi="David" w:hint="cs"/>
          <w:sz w:val="22"/>
          <w:szCs w:val="22"/>
          <w:rtl/>
        </w:rPr>
        <w:t>:</w:t>
      </w:r>
      <w:r w:rsidR="00C43245" w:rsidRPr="00C43245">
        <w:rPr>
          <w:rFonts w:ascii="David" w:hAnsi="David"/>
          <w:sz w:val="22"/>
          <w:szCs w:val="22"/>
          <w:rtl/>
        </w:rPr>
        <w:t xml:space="preserve"> </w:t>
      </w:r>
      <w:r w:rsidR="00DB445A">
        <w:rPr>
          <w:rFonts w:ascii="David" w:hAnsi="David" w:hint="cs"/>
          <w:sz w:val="22"/>
          <w:szCs w:val="22"/>
          <w:rtl/>
        </w:rPr>
        <w:t>"</w:t>
      </w:r>
      <w:r w:rsidR="00C43245" w:rsidRPr="00C43245">
        <w:rPr>
          <w:rFonts w:ascii="David" w:hAnsi="David"/>
          <w:sz w:val="22"/>
          <w:szCs w:val="22"/>
          <w:rtl/>
        </w:rPr>
        <w:t>המוצא כלאים בבגדו פושטן אפי</w:t>
      </w:r>
      <w:r w:rsidR="00DB445A">
        <w:rPr>
          <w:rFonts w:ascii="David" w:hAnsi="David" w:hint="cs"/>
          <w:sz w:val="22"/>
          <w:szCs w:val="22"/>
          <w:rtl/>
        </w:rPr>
        <w:t>לו</w:t>
      </w:r>
      <w:r w:rsidR="00C43245" w:rsidRPr="00C43245">
        <w:rPr>
          <w:rFonts w:ascii="David" w:hAnsi="David"/>
          <w:sz w:val="22"/>
          <w:szCs w:val="22"/>
          <w:rtl/>
        </w:rPr>
        <w:t xml:space="preserve"> בשוק</w:t>
      </w:r>
      <w:r w:rsidR="00DB445A">
        <w:rPr>
          <w:rFonts w:ascii="David" w:hAnsi="David" w:hint="cs"/>
          <w:sz w:val="22"/>
          <w:szCs w:val="22"/>
          <w:rtl/>
        </w:rPr>
        <w:t xml:space="preserve">, מאי טעמא, </w:t>
      </w:r>
      <w:r w:rsidR="00C43245" w:rsidRPr="00C43245">
        <w:rPr>
          <w:rFonts w:ascii="David" w:hAnsi="David"/>
          <w:sz w:val="22"/>
          <w:szCs w:val="22"/>
          <w:rtl/>
        </w:rPr>
        <w:t xml:space="preserve"> אין חכמה ואין תבונה ואין עצה לנגד ה'</w:t>
      </w:r>
      <w:r w:rsidR="00DB445A">
        <w:rPr>
          <w:rFonts w:ascii="David" w:hAnsi="David" w:hint="cs"/>
          <w:sz w:val="22"/>
          <w:szCs w:val="22"/>
          <w:rtl/>
        </w:rPr>
        <w:t>,</w:t>
      </w:r>
      <w:r w:rsidR="00C43245" w:rsidRPr="00C43245">
        <w:rPr>
          <w:rFonts w:ascii="David" w:hAnsi="David"/>
          <w:sz w:val="22"/>
          <w:szCs w:val="22"/>
          <w:rtl/>
        </w:rPr>
        <w:t xml:space="preserve"> כ</w:t>
      </w:r>
      <w:r w:rsidR="00DB445A">
        <w:rPr>
          <w:rFonts w:ascii="David" w:hAnsi="David" w:hint="cs"/>
          <w:sz w:val="22"/>
          <w:szCs w:val="22"/>
          <w:rtl/>
        </w:rPr>
        <w:t xml:space="preserve">ל מקום </w:t>
      </w:r>
      <w:r w:rsidR="00C43245" w:rsidRPr="00C43245">
        <w:rPr>
          <w:rFonts w:ascii="David" w:hAnsi="David"/>
          <w:sz w:val="22"/>
          <w:szCs w:val="22"/>
          <w:rtl/>
        </w:rPr>
        <w:t>שיש חלול השם אין חולקין כבוד לרב</w:t>
      </w:r>
      <w:r w:rsidR="00DB445A">
        <w:rPr>
          <w:rFonts w:ascii="David" w:hAnsi="David" w:hint="cs"/>
          <w:sz w:val="22"/>
          <w:szCs w:val="22"/>
          <w:rtl/>
        </w:rPr>
        <w:t>"</w:t>
      </w:r>
      <w:r w:rsidR="00C43245">
        <w:rPr>
          <w:rFonts w:ascii="David" w:hAnsi="David" w:hint="cs"/>
          <w:sz w:val="22"/>
          <w:szCs w:val="22"/>
          <w:rtl/>
        </w:rPr>
        <w:t>.</w:t>
      </w:r>
      <w:r w:rsidR="00C43245" w:rsidRPr="00C43245">
        <w:rPr>
          <w:rFonts w:ascii="David" w:hAnsi="David"/>
          <w:sz w:val="22"/>
          <w:szCs w:val="22"/>
          <w:rtl/>
        </w:rPr>
        <w:t xml:space="preserve"> </w:t>
      </w:r>
      <w:r w:rsidR="00DB445A">
        <w:rPr>
          <w:rFonts w:ascii="David" w:hAnsi="David" w:hint="cs"/>
          <w:sz w:val="22"/>
          <w:szCs w:val="22"/>
          <w:rtl/>
        </w:rPr>
        <w:t>ובהמשך הסוגיא: "</w:t>
      </w:r>
      <w:r w:rsidR="00C43245" w:rsidRPr="00C43245">
        <w:rPr>
          <w:rFonts w:ascii="David" w:hAnsi="David"/>
          <w:sz w:val="22"/>
          <w:szCs w:val="22"/>
          <w:rtl/>
        </w:rPr>
        <w:t>מתיבי</w:t>
      </w:r>
      <w:r w:rsidR="00DB445A">
        <w:rPr>
          <w:rFonts w:ascii="David" w:hAnsi="David" w:hint="cs"/>
          <w:sz w:val="22"/>
          <w:szCs w:val="22"/>
          <w:rtl/>
        </w:rPr>
        <w:t>...</w:t>
      </w:r>
      <w:r w:rsidR="00C43245">
        <w:rPr>
          <w:rFonts w:ascii="David" w:hAnsi="David" w:hint="cs"/>
          <w:sz w:val="22"/>
          <w:szCs w:val="22"/>
          <w:rtl/>
        </w:rPr>
        <w:t xml:space="preserve"> </w:t>
      </w:r>
      <w:r w:rsidR="00C43245" w:rsidRPr="00C43245">
        <w:rPr>
          <w:rFonts w:ascii="David" w:hAnsi="David"/>
          <w:sz w:val="22"/>
          <w:szCs w:val="22"/>
          <w:rtl/>
        </w:rPr>
        <w:t xml:space="preserve"> אמאי לימא אין חכמה ואין תבונה לנגד ה' תרגמה רבי אבא בבית הפרס</w:t>
      </w:r>
      <w:r w:rsidR="00987F56" w:rsidRPr="00987F56">
        <w:rPr>
          <w:rFonts w:ascii="David" w:hAnsi="David" w:hint="cs"/>
          <w:b/>
          <w:bCs/>
          <w:sz w:val="22"/>
          <w:szCs w:val="22"/>
          <w:rtl/>
        </w:rPr>
        <w:t xml:space="preserve"> דרבנן</w:t>
      </w:r>
      <w:r w:rsidR="00C43245">
        <w:rPr>
          <w:rFonts w:ascii="David" w:hAnsi="David" w:hint="cs"/>
          <w:sz w:val="22"/>
          <w:szCs w:val="22"/>
          <w:rtl/>
        </w:rPr>
        <w:t xml:space="preserve">... </w:t>
      </w:r>
      <w:r w:rsidR="00C43245" w:rsidRPr="00C43245">
        <w:rPr>
          <w:rFonts w:ascii="David" w:hAnsi="David"/>
          <w:sz w:val="22"/>
          <w:szCs w:val="22"/>
          <w:rtl/>
        </w:rPr>
        <w:t xml:space="preserve">ת''ש </w:t>
      </w:r>
      <w:r w:rsidR="00C43245" w:rsidRPr="00DB445A">
        <w:rPr>
          <w:rFonts w:ascii="David" w:hAnsi="David"/>
          <w:b/>
          <w:bCs/>
          <w:sz w:val="22"/>
          <w:szCs w:val="22"/>
          <w:rtl/>
        </w:rPr>
        <w:t>גדול כבוד הבריות שדוחה [את] לא תעשה שבתורה</w:t>
      </w:r>
      <w:r w:rsidR="00DB445A">
        <w:rPr>
          <w:rFonts w:ascii="David" w:hAnsi="David" w:hint="cs"/>
          <w:sz w:val="22"/>
          <w:szCs w:val="22"/>
          <w:rtl/>
        </w:rPr>
        <w:t>,</w:t>
      </w:r>
      <w:r w:rsidR="00C43245" w:rsidRPr="00C43245">
        <w:rPr>
          <w:rFonts w:ascii="David" w:hAnsi="David"/>
          <w:sz w:val="22"/>
          <w:szCs w:val="22"/>
          <w:rtl/>
        </w:rPr>
        <w:t xml:space="preserve"> ואמאי לימא אין חכמה ואין תבונה ואין עצה לנגד ה'</w:t>
      </w:r>
      <w:r w:rsidR="00DB445A">
        <w:rPr>
          <w:rFonts w:ascii="David" w:hAnsi="David" w:hint="cs"/>
          <w:sz w:val="22"/>
          <w:szCs w:val="22"/>
          <w:rtl/>
        </w:rPr>
        <w:t>,</w:t>
      </w:r>
      <w:r w:rsidR="00C43245" w:rsidRPr="00C43245">
        <w:rPr>
          <w:rFonts w:ascii="David" w:hAnsi="David"/>
          <w:sz w:val="22"/>
          <w:szCs w:val="22"/>
          <w:rtl/>
        </w:rPr>
        <w:t xml:space="preserve"> תרגמה רב בר שבא קמיה דרב כהנא </w:t>
      </w:r>
      <w:r w:rsidR="00C43245" w:rsidRPr="00987F56">
        <w:rPr>
          <w:rFonts w:ascii="David" w:hAnsi="David"/>
          <w:b/>
          <w:bCs/>
          <w:sz w:val="22"/>
          <w:szCs w:val="22"/>
          <w:rtl/>
        </w:rPr>
        <w:t>בלאו דלא תסור</w:t>
      </w:r>
      <w:r w:rsidR="00EC6AB1">
        <w:rPr>
          <w:rFonts w:ascii="David" w:hAnsi="David" w:hint="cs"/>
          <w:sz w:val="22"/>
          <w:szCs w:val="22"/>
          <w:rtl/>
        </w:rPr>
        <w:t xml:space="preserve">... </w:t>
      </w:r>
      <w:r w:rsidR="00C43245" w:rsidRPr="00C43245">
        <w:rPr>
          <w:rFonts w:ascii="David" w:hAnsi="David"/>
          <w:sz w:val="22"/>
          <w:szCs w:val="22"/>
          <w:rtl/>
        </w:rPr>
        <w:t>כל מילי דרבנן אסמכינהו על לאו דלא תסור</w:t>
      </w:r>
      <w:r w:rsidR="00EC6AB1">
        <w:rPr>
          <w:rFonts w:ascii="David" w:hAnsi="David" w:hint="cs"/>
          <w:sz w:val="22"/>
          <w:szCs w:val="22"/>
          <w:rtl/>
        </w:rPr>
        <w:t>,</w:t>
      </w:r>
      <w:r w:rsidR="00C43245" w:rsidRPr="00C43245">
        <w:rPr>
          <w:rFonts w:ascii="David" w:hAnsi="David"/>
          <w:sz w:val="22"/>
          <w:szCs w:val="22"/>
          <w:rtl/>
        </w:rPr>
        <w:t xml:space="preserve"> ומשום כבודו שרו רבנן</w:t>
      </w:r>
      <w:r w:rsidR="00C43245">
        <w:rPr>
          <w:rFonts w:ascii="David" w:hAnsi="David" w:hint="cs"/>
          <w:sz w:val="22"/>
          <w:szCs w:val="22"/>
          <w:rtl/>
        </w:rPr>
        <w:t>.</w:t>
      </w:r>
      <w:r w:rsidR="00C43245" w:rsidRPr="00C43245">
        <w:rPr>
          <w:rFonts w:ascii="David" w:hAnsi="David"/>
          <w:sz w:val="22"/>
          <w:szCs w:val="22"/>
          <w:rtl/>
        </w:rPr>
        <w:t xml:space="preserve"> ת</w:t>
      </w:r>
      <w:r w:rsidR="00EC6AB1">
        <w:rPr>
          <w:rFonts w:ascii="David" w:hAnsi="David" w:hint="cs"/>
          <w:sz w:val="22"/>
          <w:szCs w:val="22"/>
          <w:rtl/>
        </w:rPr>
        <w:t xml:space="preserve">א </w:t>
      </w:r>
      <w:r w:rsidR="00C43245" w:rsidRPr="00C43245">
        <w:rPr>
          <w:rFonts w:ascii="David" w:hAnsi="David"/>
          <w:sz w:val="22"/>
          <w:szCs w:val="22"/>
          <w:rtl/>
        </w:rPr>
        <w:t>ש</w:t>
      </w:r>
      <w:r w:rsidR="00EC6AB1">
        <w:rPr>
          <w:rFonts w:ascii="David" w:hAnsi="David" w:hint="cs"/>
          <w:sz w:val="22"/>
          <w:szCs w:val="22"/>
          <w:rtl/>
        </w:rPr>
        <w:t>מע</w:t>
      </w:r>
      <w:r w:rsidR="00C43245" w:rsidRPr="00C43245">
        <w:rPr>
          <w:rFonts w:ascii="David" w:hAnsi="David"/>
          <w:sz w:val="22"/>
          <w:szCs w:val="22"/>
          <w:rtl/>
        </w:rPr>
        <w:t xml:space="preserve"> והתעלמת</w:t>
      </w:r>
      <w:r w:rsidR="00C43245">
        <w:rPr>
          <w:rFonts w:ascii="David" w:hAnsi="David" w:hint="cs"/>
          <w:sz w:val="22"/>
          <w:szCs w:val="22"/>
          <w:rtl/>
        </w:rPr>
        <w:t xml:space="preserve">... </w:t>
      </w:r>
      <w:r w:rsidR="00C43245" w:rsidRPr="00C43245">
        <w:rPr>
          <w:rFonts w:ascii="David" w:hAnsi="David"/>
          <w:sz w:val="22"/>
          <w:szCs w:val="22"/>
          <w:rtl/>
        </w:rPr>
        <w:t>היה זקן ואינה לפי כבודו</w:t>
      </w:r>
      <w:r w:rsidR="00987F56">
        <w:rPr>
          <w:rFonts w:ascii="David" w:hAnsi="David" w:hint="cs"/>
          <w:sz w:val="22"/>
          <w:szCs w:val="22"/>
          <w:rtl/>
        </w:rPr>
        <w:t>.</w:t>
      </w:r>
      <w:r w:rsidR="00150814">
        <w:rPr>
          <w:rFonts w:ascii="David" w:hAnsi="David" w:hint="cs"/>
          <w:sz w:val="22"/>
          <w:szCs w:val="22"/>
          <w:rtl/>
        </w:rPr>
        <w:t>.</w:t>
      </w:r>
      <w:r w:rsidR="00987F56">
        <w:rPr>
          <w:rFonts w:ascii="David" w:hAnsi="David" w:hint="cs"/>
          <w:sz w:val="22"/>
          <w:szCs w:val="22"/>
          <w:rtl/>
        </w:rPr>
        <w:t>.</w:t>
      </w:r>
      <w:r w:rsidR="00C43245" w:rsidRPr="00C43245">
        <w:rPr>
          <w:rFonts w:ascii="David" w:hAnsi="David"/>
          <w:sz w:val="22"/>
          <w:szCs w:val="22"/>
          <w:rtl/>
        </w:rPr>
        <w:t xml:space="preserve"> לכך נאמר והתעלמת</w:t>
      </w:r>
      <w:r w:rsidR="00150814">
        <w:rPr>
          <w:rFonts w:ascii="David" w:hAnsi="David" w:hint="cs"/>
          <w:sz w:val="22"/>
          <w:szCs w:val="22"/>
          <w:rtl/>
        </w:rPr>
        <w:t>.</w:t>
      </w:r>
      <w:r w:rsidR="00C43245" w:rsidRPr="00C43245">
        <w:rPr>
          <w:rFonts w:ascii="David" w:hAnsi="David"/>
          <w:sz w:val="22"/>
          <w:szCs w:val="22"/>
          <w:rtl/>
        </w:rPr>
        <w:t xml:space="preserve"> אמאי לימא אין חכמה ואין תבונה ואין עצה לנגד ה'</w:t>
      </w:r>
      <w:r w:rsidR="00DB445A">
        <w:rPr>
          <w:rFonts w:ascii="David" w:hAnsi="David" w:hint="cs"/>
          <w:sz w:val="22"/>
          <w:szCs w:val="22"/>
          <w:rtl/>
        </w:rPr>
        <w:t>,</w:t>
      </w:r>
      <w:r w:rsidR="00C43245" w:rsidRPr="00C43245">
        <w:rPr>
          <w:rFonts w:ascii="David" w:hAnsi="David"/>
          <w:sz w:val="22"/>
          <w:szCs w:val="22"/>
          <w:rtl/>
        </w:rPr>
        <w:t xml:space="preserve"> שאני התם דכתיב והתעלמת מהם וליגמר מינה </w:t>
      </w:r>
      <w:r w:rsidR="00C43245" w:rsidRPr="00987F56">
        <w:rPr>
          <w:rFonts w:ascii="David" w:hAnsi="David"/>
          <w:b/>
          <w:bCs/>
          <w:sz w:val="22"/>
          <w:szCs w:val="22"/>
          <w:rtl/>
        </w:rPr>
        <w:t>איסורא מממונא לא ילפינן</w:t>
      </w:r>
      <w:r w:rsidR="00987F56">
        <w:rPr>
          <w:rFonts w:ascii="David" w:hAnsi="David" w:hint="cs"/>
          <w:sz w:val="22"/>
          <w:szCs w:val="22"/>
          <w:rtl/>
        </w:rPr>
        <w:t>.</w:t>
      </w:r>
      <w:r w:rsidR="00C43245" w:rsidRPr="00C43245">
        <w:rPr>
          <w:rFonts w:ascii="David" w:hAnsi="David"/>
          <w:sz w:val="22"/>
          <w:szCs w:val="22"/>
          <w:rtl/>
        </w:rPr>
        <w:t xml:space="preserve"> ת''ש ולאחותו</w:t>
      </w:r>
      <w:r w:rsidR="00DB445A">
        <w:rPr>
          <w:rFonts w:ascii="David" w:hAnsi="David" w:hint="cs"/>
          <w:sz w:val="22"/>
          <w:szCs w:val="22"/>
          <w:rtl/>
        </w:rPr>
        <w:t>...</w:t>
      </w:r>
      <w:r w:rsidR="00C43245">
        <w:rPr>
          <w:rFonts w:ascii="David" w:hAnsi="David" w:hint="cs"/>
          <w:sz w:val="22"/>
          <w:szCs w:val="22"/>
          <w:rtl/>
        </w:rPr>
        <w:t xml:space="preserve"> </w:t>
      </w:r>
      <w:r w:rsidR="00C43245" w:rsidRPr="00C43245">
        <w:rPr>
          <w:rFonts w:ascii="David" w:hAnsi="David"/>
          <w:sz w:val="22"/>
          <w:szCs w:val="22"/>
          <w:rtl/>
        </w:rPr>
        <w:t>אבל מטמא הוא למת מצוה</w:t>
      </w:r>
      <w:r w:rsidR="00150814">
        <w:rPr>
          <w:rFonts w:ascii="David" w:hAnsi="David" w:hint="cs"/>
          <w:sz w:val="22"/>
          <w:szCs w:val="22"/>
          <w:rtl/>
        </w:rPr>
        <w:t>...</w:t>
      </w:r>
      <w:r w:rsidR="00C43245" w:rsidRPr="00C43245">
        <w:rPr>
          <w:rFonts w:ascii="David" w:hAnsi="David"/>
          <w:sz w:val="22"/>
          <w:szCs w:val="22"/>
          <w:rtl/>
        </w:rPr>
        <w:t xml:space="preserve"> שאני התם דכתיב ולאחותו</w:t>
      </w:r>
      <w:r w:rsidR="00150814">
        <w:rPr>
          <w:rFonts w:ascii="David" w:hAnsi="David" w:hint="cs"/>
          <w:sz w:val="22"/>
          <w:szCs w:val="22"/>
          <w:rtl/>
        </w:rPr>
        <w:t>,</w:t>
      </w:r>
      <w:r w:rsidR="00C43245" w:rsidRPr="00C43245">
        <w:rPr>
          <w:rFonts w:ascii="David" w:hAnsi="David"/>
          <w:sz w:val="22"/>
          <w:szCs w:val="22"/>
          <w:rtl/>
        </w:rPr>
        <w:t xml:space="preserve"> וליגמר מינה </w:t>
      </w:r>
      <w:r w:rsidR="00C43245" w:rsidRPr="00C43245">
        <w:rPr>
          <w:rFonts w:ascii="David" w:hAnsi="David"/>
          <w:b/>
          <w:bCs/>
          <w:sz w:val="22"/>
          <w:szCs w:val="22"/>
          <w:rtl/>
        </w:rPr>
        <w:t>שב ואל תעשה</w:t>
      </w:r>
      <w:r w:rsidR="00C43245" w:rsidRPr="00C43245">
        <w:rPr>
          <w:rFonts w:ascii="David" w:hAnsi="David"/>
          <w:sz w:val="22"/>
          <w:szCs w:val="22"/>
          <w:rtl/>
        </w:rPr>
        <w:t xml:space="preserve"> שאני</w:t>
      </w:r>
      <w:r w:rsidR="00DB445A">
        <w:rPr>
          <w:rFonts w:ascii="David" w:hAnsi="David" w:hint="cs"/>
          <w:sz w:val="22"/>
          <w:szCs w:val="22"/>
          <w:rtl/>
        </w:rPr>
        <w:t>"</w:t>
      </w:r>
      <w:r w:rsidR="00C43245">
        <w:rPr>
          <w:rFonts w:ascii="David" w:hAnsi="David" w:hint="cs"/>
          <w:sz w:val="22"/>
          <w:szCs w:val="22"/>
          <w:rtl/>
        </w:rPr>
        <w:t>.</w:t>
      </w:r>
      <w:r w:rsidR="00150814">
        <w:rPr>
          <w:rFonts w:ascii="David" w:hAnsi="David" w:hint="cs"/>
          <w:sz w:val="22"/>
          <w:szCs w:val="22"/>
          <w:rtl/>
        </w:rPr>
        <w:t xml:space="preserve"> </w:t>
      </w:r>
    </w:p>
    <w:p w:rsidR="00C43245" w:rsidRDefault="00150814" w:rsidP="00DB445A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העולה מפשטות דברי הגמרא</w:t>
      </w:r>
      <w:r w:rsidR="00DB445A">
        <w:rPr>
          <w:rFonts w:ascii="David" w:hAnsi="David" w:hint="cs"/>
          <w:sz w:val="22"/>
          <w:szCs w:val="22"/>
          <w:rtl/>
        </w:rPr>
        <w:t>,</w:t>
      </w:r>
      <w:r>
        <w:rPr>
          <w:rFonts w:ascii="David" w:hAnsi="David" w:hint="cs"/>
          <w:sz w:val="22"/>
          <w:szCs w:val="22"/>
          <w:rtl/>
        </w:rPr>
        <w:t xml:space="preserve"> שכבוד הבריות אינו דוחה מצוות </w:t>
      </w:r>
      <w:r w:rsidR="00DB445A">
        <w:rPr>
          <w:rFonts w:ascii="David" w:hAnsi="David" w:hint="cs"/>
          <w:sz w:val="22"/>
          <w:szCs w:val="22"/>
          <w:rtl/>
        </w:rPr>
        <w:t>מ</w:t>
      </w:r>
      <w:r>
        <w:rPr>
          <w:rFonts w:ascii="David" w:hAnsi="David" w:hint="cs"/>
          <w:sz w:val="22"/>
          <w:szCs w:val="22"/>
          <w:rtl/>
        </w:rPr>
        <w:t>התורה ב</w:t>
      </w:r>
      <w:r w:rsidR="00DB445A">
        <w:rPr>
          <w:rFonts w:ascii="David" w:hAnsi="David" w:hint="cs"/>
          <w:sz w:val="22"/>
          <w:szCs w:val="22"/>
          <w:rtl/>
        </w:rPr>
        <w:t>"</w:t>
      </w:r>
      <w:r>
        <w:rPr>
          <w:rFonts w:ascii="David" w:hAnsi="David" w:hint="cs"/>
          <w:sz w:val="22"/>
          <w:szCs w:val="22"/>
          <w:rtl/>
        </w:rPr>
        <w:t>קום ועשה</w:t>
      </w:r>
      <w:r w:rsidR="00DB445A">
        <w:rPr>
          <w:rFonts w:ascii="David" w:hAnsi="David" w:hint="cs"/>
          <w:sz w:val="22"/>
          <w:szCs w:val="22"/>
          <w:rtl/>
        </w:rPr>
        <w:t>"</w:t>
      </w:r>
      <w:r>
        <w:rPr>
          <w:rFonts w:ascii="David" w:hAnsi="David" w:hint="cs"/>
          <w:sz w:val="22"/>
          <w:szCs w:val="22"/>
          <w:rtl/>
        </w:rPr>
        <w:t>, אבל דוחה הוא מצוות דרבנן, אף שהם בכלל לא תסור. וכן מצוות שהם ב</w:t>
      </w:r>
      <w:r w:rsidR="00DB445A">
        <w:rPr>
          <w:rFonts w:ascii="David" w:hAnsi="David" w:hint="cs"/>
          <w:sz w:val="22"/>
          <w:szCs w:val="22"/>
          <w:rtl/>
        </w:rPr>
        <w:t>"</w:t>
      </w:r>
      <w:r>
        <w:rPr>
          <w:rFonts w:ascii="David" w:hAnsi="David" w:hint="cs"/>
          <w:sz w:val="22"/>
          <w:szCs w:val="22"/>
          <w:rtl/>
        </w:rPr>
        <w:t>שב ואל תעשה</w:t>
      </w:r>
      <w:r w:rsidR="00DB445A">
        <w:rPr>
          <w:rFonts w:ascii="David" w:hAnsi="David" w:hint="cs"/>
          <w:sz w:val="22"/>
          <w:szCs w:val="22"/>
          <w:rtl/>
        </w:rPr>
        <w:t xml:space="preserve">" [להלן יבואר </w:t>
      </w:r>
      <w:r>
        <w:rPr>
          <w:rFonts w:ascii="David" w:hAnsi="David" w:hint="cs"/>
          <w:sz w:val="22"/>
          <w:szCs w:val="22"/>
          <w:rtl/>
        </w:rPr>
        <w:t>טעם החילוק</w:t>
      </w:r>
      <w:r w:rsidR="00DB445A">
        <w:rPr>
          <w:rFonts w:ascii="David" w:hAnsi="David" w:hint="cs"/>
          <w:sz w:val="22"/>
          <w:szCs w:val="22"/>
          <w:rtl/>
        </w:rPr>
        <w:t>].</w:t>
      </w:r>
      <w:r w:rsidR="002D7815">
        <w:rPr>
          <w:rFonts w:ascii="David" w:hAnsi="David" w:hint="cs"/>
          <w:sz w:val="22"/>
          <w:szCs w:val="22"/>
          <w:rtl/>
        </w:rPr>
        <w:t xml:space="preserve">  </w:t>
      </w:r>
    </w:p>
    <w:p w:rsidR="00EC1025" w:rsidRDefault="002D7815" w:rsidP="00DB445A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 xml:space="preserve">במעלת עניין כבוד הבריות </w:t>
      </w:r>
      <w:r w:rsidR="00DB445A">
        <w:rPr>
          <w:rFonts w:ascii="David" w:hAnsi="David" w:hint="cs"/>
          <w:sz w:val="22"/>
          <w:szCs w:val="22"/>
          <w:rtl/>
        </w:rPr>
        <w:t xml:space="preserve">נתבאר </w:t>
      </w:r>
      <w:r>
        <w:rPr>
          <w:rFonts w:ascii="David" w:hAnsi="David" w:hint="cs"/>
          <w:sz w:val="22"/>
          <w:szCs w:val="22"/>
          <w:rtl/>
        </w:rPr>
        <w:t>ב</w:t>
      </w:r>
      <w:r w:rsidR="00DB445A">
        <w:rPr>
          <w:rFonts w:ascii="David" w:hAnsi="David" w:hint="cs"/>
          <w:sz w:val="22"/>
          <w:szCs w:val="22"/>
          <w:rtl/>
        </w:rPr>
        <w:t xml:space="preserve">מסכת בבא </w:t>
      </w:r>
      <w:r>
        <w:rPr>
          <w:rFonts w:ascii="David" w:hAnsi="David" w:hint="cs"/>
          <w:sz w:val="22"/>
          <w:szCs w:val="22"/>
          <w:rtl/>
        </w:rPr>
        <w:t>קמא (2</w:t>
      </w:r>
      <w:r w:rsidR="00FB58FB">
        <w:rPr>
          <w:rFonts w:ascii="David" w:hAnsi="David" w:hint="cs"/>
          <w:sz w:val="22"/>
          <w:szCs w:val="22"/>
          <w:rtl/>
        </w:rPr>
        <w:t xml:space="preserve">ב) </w:t>
      </w:r>
      <w:r w:rsidR="00DB445A">
        <w:rPr>
          <w:rFonts w:ascii="David" w:hAnsi="David" w:hint="cs"/>
          <w:sz w:val="22"/>
          <w:szCs w:val="22"/>
          <w:rtl/>
        </w:rPr>
        <w:t xml:space="preserve">כי הטעם לשינוי בין תשלומי "ארבעה" לתשלומי חמשה" הוא משום "כבוד הבריות", כדברי </w:t>
      </w:r>
      <w:r w:rsidR="00FB58FB" w:rsidRPr="00FB58FB">
        <w:rPr>
          <w:rFonts w:ascii="David" w:hAnsi="David"/>
          <w:sz w:val="22"/>
          <w:szCs w:val="22"/>
          <w:rtl/>
        </w:rPr>
        <w:t>רבן יוחנן בן זכאי</w:t>
      </w:r>
      <w:r w:rsidR="00DB445A">
        <w:rPr>
          <w:rFonts w:ascii="David" w:hAnsi="David" w:hint="cs"/>
          <w:sz w:val="22"/>
          <w:szCs w:val="22"/>
          <w:rtl/>
        </w:rPr>
        <w:t>: "</w:t>
      </w:r>
      <w:r w:rsidR="00FB58FB" w:rsidRPr="00FB58FB">
        <w:rPr>
          <w:rFonts w:ascii="David" w:hAnsi="David"/>
          <w:b/>
          <w:bCs/>
          <w:sz w:val="22"/>
          <w:szCs w:val="22"/>
          <w:rtl/>
        </w:rPr>
        <w:t>בא וראה כמה גדול כבוד הבריות</w:t>
      </w:r>
      <w:r w:rsidR="00DB445A">
        <w:rPr>
          <w:rFonts w:ascii="David" w:hAnsi="David" w:hint="cs"/>
          <w:b/>
          <w:bCs/>
          <w:sz w:val="22"/>
          <w:szCs w:val="22"/>
          <w:rtl/>
        </w:rPr>
        <w:t>,</w:t>
      </w:r>
      <w:r w:rsidR="00FB58FB" w:rsidRPr="00FB58FB">
        <w:rPr>
          <w:rFonts w:ascii="David" w:hAnsi="David"/>
          <w:b/>
          <w:bCs/>
          <w:sz w:val="22"/>
          <w:szCs w:val="22"/>
          <w:rtl/>
        </w:rPr>
        <w:t xml:space="preserve"> </w:t>
      </w:r>
      <w:r w:rsidR="00FB58FB" w:rsidRPr="00FB58FB">
        <w:rPr>
          <w:rFonts w:ascii="David" w:hAnsi="David"/>
          <w:sz w:val="22"/>
          <w:szCs w:val="22"/>
          <w:rtl/>
        </w:rPr>
        <w:t>שור שהלך ברגליו חמשה</w:t>
      </w:r>
      <w:r w:rsidR="00DB445A">
        <w:rPr>
          <w:rFonts w:ascii="David" w:hAnsi="David" w:hint="cs"/>
          <w:sz w:val="22"/>
          <w:szCs w:val="22"/>
          <w:rtl/>
        </w:rPr>
        <w:t>,</w:t>
      </w:r>
      <w:r w:rsidR="00FB58FB" w:rsidRPr="00FB58FB">
        <w:rPr>
          <w:rFonts w:ascii="David" w:hAnsi="David"/>
          <w:sz w:val="22"/>
          <w:szCs w:val="22"/>
          <w:rtl/>
        </w:rPr>
        <w:t xml:space="preserve"> שה שהרכיבו על כתפו ארבעה</w:t>
      </w:r>
      <w:r w:rsidR="00DB445A">
        <w:rPr>
          <w:rFonts w:ascii="David" w:hAnsi="David" w:hint="cs"/>
          <w:sz w:val="22"/>
          <w:szCs w:val="22"/>
          <w:rtl/>
        </w:rPr>
        <w:t>"</w:t>
      </w:r>
      <w:r w:rsidR="00FB58FB">
        <w:rPr>
          <w:rFonts w:ascii="David" w:hAnsi="David" w:hint="cs"/>
          <w:sz w:val="22"/>
          <w:szCs w:val="22"/>
          <w:rtl/>
        </w:rPr>
        <w:t xml:space="preserve">. </w:t>
      </w:r>
    </w:p>
    <w:p w:rsidR="002D7815" w:rsidRDefault="00FB58FB" w:rsidP="00DB445A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בסוגי</w:t>
      </w:r>
      <w:r w:rsidR="00DB445A">
        <w:rPr>
          <w:rFonts w:ascii="David" w:hAnsi="David" w:hint="cs"/>
          <w:sz w:val="22"/>
          <w:szCs w:val="22"/>
          <w:rtl/>
        </w:rPr>
        <w:t xml:space="preserve">א במסכת ברכות </w:t>
      </w:r>
      <w:r>
        <w:rPr>
          <w:rFonts w:ascii="David" w:hAnsi="David" w:hint="cs"/>
          <w:sz w:val="22"/>
          <w:szCs w:val="22"/>
          <w:rtl/>
        </w:rPr>
        <w:t>כתב המאירי</w:t>
      </w:r>
      <w:r w:rsidR="00DB445A">
        <w:rPr>
          <w:rFonts w:ascii="David" w:hAnsi="David" w:hint="cs"/>
          <w:sz w:val="22"/>
          <w:szCs w:val="22"/>
          <w:rtl/>
        </w:rPr>
        <w:t xml:space="preserve"> </w:t>
      </w:r>
      <w:r>
        <w:rPr>
          <w:rFonts w:ascii="David" w:hAnsi="David" w:hint="cs"/>
          <w:sz w:val="22"/>
          <w:szCs w:val="22"/>
          <w:rtl/>
        </w:rPr>
        <w:t xml:space="preserve">(2ג) </w:t>
      </w:r>
      <w:r w:rsidR="00DB445A">
        <w:rPr>
          <w:rFonts w:ascii="David" w:hAnsi="David" w:hint="cs"/>
          <w:sz w:val="22"/>
          <w:szCs w:val="22"/>
          <w:rtl/>
        </w:rPr>
        <w:t>"</w:t>
      </w:r>
      <w:r>
        <w:rPr>
          <w:rFonts w:ascii="David" w:hAnsi="David" w:hint="cs"/>
          <w:sz w:val="22"/>
          <w:szCs w:val="22"/>
          <w:rtl/>
        </w:rPr>
        <w:t xml:space="preserve">יש דברים שהתורה הרחיבה לנו את הדרך </w:t>
      </w:r>
      <w:r w:rsidRPr="00FB58FB">
        <w:rPr>
          <w:rFonts w:ascii="David" w:hAnsi="David" w:hint="cs"/>
          <w:b/>
          <w:bCs/>
          <w:sz w:val="22"/>
          <w:szCs w:val="22"/>
          <w:rtl/>
        </w:rPr>
        <w:t>לדחות מצות הכתובות בתורה מפני כבוד הבריות</w:t>
      </w:r>
      <w:r w:rsidR="00DB445A">
        <w:rPr>
          <w:rFonts w:ascii="David" w:hAnsi="David" w:hint="cs"/>
          <w:sz w:val="22"/>
          <w:szCs w:val="22"/>
          <w:rtl/>
        </w:rPr>
        <w:t xml:space="preserve">". </w:t>
      </w:r>
      <w:r w:rsidR="00EC1025">
        <w:rPr>
          <w:rFonts w:ascii="David" w:hAnsi="David" w:hint="cs"/>
          <w:sz w:val="22"/>
          <w:szCs w:val="22"/>
          <w:rtl/>
        </w:rPr>
        <w:t>וה</w:t>
      </w:r>
      <w:r>
        <w:rPr>
          <w:rFonts w:ascii="David" w:hAnsi="David" w:hint="cs"/>
          <w:sz w:val="22"/>
          <w:szCs w:val="22"/>
          <w:rtl/>
        </w:rPr>
        <w:t xml:space="preserve">רשב"ץ </w:t>
      </w:r>
      <w:r w:rsidR="00DB445A">
        <w:rPr>
          <w:rFonts w:ascii="David" w:hAnsi="David" w:hint="cs"/>
          <w:sz w:val="22"/>
          <w:szCs w:val="22"/>
          <w:rtl/>
        </w:rPr>
        <w:t>כתב, ש</w:t>
      </w:r>
      <w:r>
        <w:rPr>
          <w:rFonts w:ascii="David" w:hAnsi="David" w:hint="cs"/>
          <w:sz w:val="22"/>
          <w:szCs w:val="22"/>
          <w:rtl/>
        </w:rPr>
        <w:t xml:space="preserve">כבוד הבריות </w:t>
      </w:r>
      <w:r w:rsidR="00DB445A">
        <w:rPr>
          <w:rFonts w:ascii="David" w:hAnsi="David" w:hint="cs"/>
          <w:sz w:val="22"/>
          <w:szCs w:val="22"/>
          <w:rtl/>
        </w:rPr>
        <w:t xml:space="preserve">לא דוחה איסורי </w:t>
      </w:r>
      <w:r>
        <w:rPr>
          <w:rFonts w:ascii="David" w:hAnsi="David" w:hint="cs"/>
          <w:sz w:val="22"/>
          <w:szCs w:val="22"/>
          <w:rtl/>
        </w:rPr>
        <w:t>תורה</w:t>
      </w:r>
      <w:r w:rsidR="00DB445A">
        <w:rPr>
          <w:rFonts w:ascii="David" w:hAnsi="David" w:hint="cs"/>
          <w:sz w:val="22"/>
          <w:szCs w:val="22"/>
          <w:rtl/>
        </w:rPr>
        <w:t xml:space="preserve"> "</w:t>
      </w:r>
      <w:r w:rsidRPr="00FB58FB">
        <w:rPr>
          <w:rFonts w:ascii="David" w:hAnsi="David" w:hint="cs"/>
          <w:b/>
          <w:bCs/>
          <w:sz w:val="22"/>
          <w:szCs w:val="22"/>
          <w:rtl/>
        </w:rPr>
        <w:t>דמוטב דכסיף בהאי עלמא, ולא ליכסף לעלמא דאתי</w:t>
      </w:r>
      <w:r w:rsidR="00DB445A">
        <w:rPr>
          <w:rFonts w:ascii="David" w:hAnsi="David" w:hint="cs"/>
          <w:sz w:val="22"/>
          <w:szCs w:val="22"/>
          <w:rtl/>
        </w:rPr>
        <w:t>"</w:t>
      </w:r>
      <w:r>
        <w:rPr>
          <w:rFonts w:ascii="David" w:hAnsi="David" w:hint="cs"/>
          <w:sz w:val="22"/>
          <w:szCs w:val="22"/>
          <w:rtl/>
        </w:rPr>
        <w:t xml:space="preserve">. </w:t>
      </w:r>
    </w:p>
    <w:p w:rsidR="00EC1025" w:rsidRDefault="00EC1025" w:rsidP="00EC1025">
      <w:pPr>
        <w:spacing w:line="360" w:lineRule="auto"/>
        <w:ind w:firstLine="0"/>
        <w:rPr>
          <w:rFonts w:ascii="David" w:hAnsi="David"/>
          <w:b/>
          <w:bCs/>
          <w:sz w:val="22"/>
          <w:szCs w:val="22"/>
          <w:rtl/>
        </w:rPr>
      </w:pPr>
    </w:p>
    <w:p w:rsidR="00DE2371" w:rsidRPr="00DE2371" w:rsidRDefault="00DE2371" w:rsidP="00EC1025">
      <w:pPr>
        <w:spacing w:line="360" w:lineRule="auto"/>
        <w:ind w:firstLine="0"/>
        <w:rPr>
          <w:rFonts w:ascii="David" w:hAnsi="David"/>
          <w:b/>
          <w:bCs/>
          <w:sz w:val="22"/>
          <w:szCs w:val="22"/>
          <w:rtl/>
        </w:rPr>
      </w:pPr>
      <w:r w:rsidRPr="00DE2371">
        <w:rPr>
          <w:rFonts w:ascii="David" w:hAnsi="David" w:hint="cs"/>
          <w:b/>
          <w:bCs/>
          <w:sz w:val="22"/>
          <w:szCs w:val="22"/>
          <w:rtl/>
        </w:rPr>
        <w:t>ב. איסור ב"שב ואל תעשה" במקום כבוד הבריות</w:t>
      </w:r>
    </w:p>
    <w:p w:rsidR="00DB445A" w:rsidRDefault="00A43B65" w:rsidP="00DB445A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 xml:space="preserve">במסכת שבועות (3א) מובא דין נוסף הנובע </w:t>
      </w:r>
      <w:r w:rsidR="00DB445A">
        <w:rPr>
          <w:rFonts w:ascii="David" w:hAnsi="David" w:hint="cs"/>
          <w:sz w:val="22"/>
          <w:szCs w:val="22"/>
          <w:rtl/>
        </w:rPr>
        <w:t xml:space="preserve">מחמת ההלכה </w:t>
      </w:r>
      <w:r>
        <w:rPr>
          <w:rFonts w:ascii="David" w:hAnsi="David" w:hint="cs"/>
          <w:sz w:val="22"/>
          <w:szCs w:val="22"/>
          <w:rtl/>
        </w:rPr>
        <w:t>שאין דוחי</w:t>
      </w:r>
      <w:r w:rsidR="00DB445A">
        <w:rPr>
          <w:rFonts w:ascii="David" w:hAnsi="David" w:hint="cs"/>
          <w:sz w:val="22"/>
          <w:szCs w:val="22"/>
          <w:rtl/>
        </w:rPr>
        <w:t>ם</w:t>
      </w:r>
      <w:r>
        <w:rPr>
          <w:rFonts w:ascii="David" w:hAnsi="David" w:hint="cs"/>
          <w:sz w:val="22"/>
          <w:szCs w:val="22"/>
          <w:rtl/>
        </w:rPr>
        <w:t xml:space="preserve"> מצוות </w:t>
      </w:r>
      <w:r w:rsidR="00DB445A">
        <w:rPr>
          <w:rFonts w:ascii="David" w:hAnsi="David" w:hint="cs"/>
          <w:sz w:val="22"/>
          <w:szCs w:val="22"/>
          <w:rtl/>
        </w:rPr>
        <w:t>מ</w:t>
      </w:r>
      <w:r>
        <w:rPr>
          <w:rFonts w:ascii="David" w:hAnsi="David" w:hint="cs"/>
          <w:sz w:val="22"/>
          <w:szCs w:val="22"/>
          <w:rtl/>
        </w:rPr>
        <w:t>התורה מחמת כבוד הבריות</w:t>
      </w:r>
      <w:r w:rsidR="00DB445A">
        <w:rPr>
          <w:rFonts w:ascii="David" w:hAnsi="David" w:hint="cs"/>
          <w:sz w:val="22"/>
          <w:szCs w:val="22"/>
          <w:rtl/>
        </w:rPr>
        <w:t>: "</w:t>
      </w:r>
      <w:r w:rsidRPr="00A43B65">
        <w:rPr>
          <w:rFonts w:ascii="David" w:hAnsi="David"/>
          <w:sz w:val="22"/>
          <w:szCs w:val="22"/>
          <w:rtl/>
        </w:rPr>
        <w:t>אמר רבה בר רב הונא</w:t>
      </w:r>
      <w:r w:rsidR="00DB445A">
        <w:rPr>
          <w:rFonts w:ascii="David" w:hAnsi="David" w:hint="cs"/>
          <w:sz w:val="22"/>
          <w:szCs w:val="22"/>
          <w:rtl/>
        </w:rPr>
        <w:t>,</w:t>
      </w:r>
      <w:r w:rsidRPr="00A43B65">
        <w:rPr>
          <w:rFonts w:ascii="David" w:hAnsi="David"/>
          <w:sz w:val="22"/>
          <w:szCs w:val="22"/>
          <w:rtl/>
        </w:rPr>
        <w:t xml:space="preserve"> האי צורבא מרבנן דידע בסהדותא וזילא ביה מילתא למיזל לבי דיינא דזוטר מיניה לאסהודי קמיה לא ליזיל</w:t>
      </w:r>
      <w:r w:rsidR="00DB445A">
        <w:rPr>
          <w:rFonts w:ascii="David" w:hAnsi="David" w:hint="cs"/>
          <w:sz w:val="22"/>
          <w:szCs w:val="22"/>
          <w:rtl/>
        </w:rPr>
        <w:t>", ונאמר בהמשך הסוגיא: "</w:t>
      </w:r>
      <w:r w:rsidRPr="00A43B65">
        <w:rPr>
          <w:rFonts w:ascii="David" w:hAnsi="David"/>
          <w:sz w:val="22"/>
          <w:szCs w:val="22"/>
          <w:rtl/>
        </w:rPr>
        <w:t xml:space="preserve">הני מילי </w:t>
      </w:r>
      <w:r w:rsidRPr="00DB445A">
        <w:rPr>
          <w:rFonts w:ascii="David" w:hAnsi="David"/>
          <w:b/>
          <w:bCs/>
          <w:sz w:val="22"/>
          <w:szCs w:val="22"/>
          <w:rtl/>
        </w:rPr>
        <w:t>בממונא</w:t>
      </w:r>
      <w:r w:rsidR="00DB445A">
        <w:rPr>
          <w:rFonts w:ascii="David" w:hAnsi="David" w:hint="cs"/>
          <w:sz w:val="22"/>
          <w:szCs w:val="22"/>
          <w:rtl/>
        </w:rPr>
        <w:t>,</w:t>
      </w:r>
      <w:r w:rsidRPr="00A43B65">
        <w:rPr>
          <w:rFonts w:ascii="David" w:hAnsi="David"/>
          <w:sz w:val="22"/>
          <w:szCs w:val="22"/>
          <w:rtl/>
        </w:rPr>
        <w:t xml:space="preserve"> אבל </w:t>
      </w:r>
      <w:r w:rsidRPr="00DB445A">
        <w:rPr>
          <w:rFonts w:ascii="David" w:hAnsi="David"/>
          <w:b/>
          <w:bCs/>
          <w:sz w:val="22"/>
          <w:szCs w:val="22"/>
          <w:rtl/>
        </w:rPr>
        <w:t>באיסורא</w:t>
      </w:r>
      <w:r w:rsidRPr="00A43B65">
        <w:rPr>
          <w:rFonts w:ascii="David" w:hAnsi="David"/>
          <w:sz w:val="22"/>
          <w:szCs w:val="22"/>
          <w:rtl/>
        </w:rPr>
        <w:t xml:space="preserve"> אין חכמה ואין תבונה ואין עצה לנגד ה'</w:t>
      </w:r>
      <w:r w:rsidR="00DB445A">
        <w:rPr>
          <w:rFonts w:ascii="David" w:hAnsi="David" w:hint="cs"/>
          <w:sz w:val="22"/>
          <w:szCs w:val="22"/>
          <w:rtl/>
        </w:rPr>
        <w:t>,</w:t>
      </w:r>
      <w:r w:rsidRPr="00DB445A">
        <w:rPr>
          <w:rFonts w:ascii="David" w:hAnsi="David"/>
          <w:b/>
          <w:bCs/>
          <w:sz w:val="22"/>
          <w:szCs w:val="22"/>
          <w:rtl/>
        </w:rPr>
        <w:t xml:space="preserve"> כל </w:t>
      </w:r>
      <w:r w:rsidRPr="001F2BC8">
        <w:rPr>
          <w:rFonts w:ascii="David" w:hAnsi="David"/>
          <w:b/>
          <w:bCs/>
          <w:sz w:val="22"/>
          <w:szCs w:val="22"/>
          <w:rtl/>
        </w:rPr>
        <w:t>מקום שיש בו חלול ה' אין חולקין כבוד לרב</w:t>
      </w:r>
      <w:r w:rsidR="00DB445A" w:rsidRPr="00DB445A">
        <w:rPr>
          <w:rFonts w:ascii="David" w:hAnsi="David" w:hint="cs"/>
          <w:sz w:val="22"/>
          <w:szCs w:val="22"/>
          <w:rtl/>
        </w:rPr>
        <w:t>"</w:t>
      </w:r>
      <w:r w:rsidR="001F2BC8" w:rsidRPr="00DB445A">
        <w:rPr>
          <w:rFonts w:ascii="David" w:hAnsi="David" w:hint="cs"/>
          <w:sz w:val="22"/>
          <w:szCs w:val="22"/>
          <w:rtl/>
        </w:rPr>
        <w:t xml:space="preserve">. </w:t>
      </w:r>
    </w:p>
    <w:p w:rsidR="00FB58FB" w:rsidRDefault="00DB445A" w:rsidP="00DB445A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ה</w:t>
      </w:r>
      <w:r w:rsidR="001F2BC8">
        <w:rPr>
          <w:rFonts w:ascii="David" w:hAnsi="David" w:hint="cs"/>
          <w:sz w:val="22"/>
          <w:szCs w:val="22"/>
          <w:rtl/>
        </w:rPr>
        <w:t xml:space="preserve">תוספות </w:t>
      </w:r>
      <w:r>
        <w:rPr>
          <w:rFonts w:ascii="David" w:hAnsi="David" w:hint="cs"/>
          <w:sz w:val="22"/>
          <w:szCs w:val="22"/>
          <w:rtl/>
        </w:rPr>
        <w:t xml:space="preserve">על אתר </w:t>
      </w:r>
      <w:r w:rsidR="001F2BC8">
        <w:rPr>
          <w:rFonts w:ascii="David" w:hAnsi="David" w:hint="cs"/>
          <w:sz w:val="22"/>
          <w:szCs w:val="22"/>
          <w:rtl/>
        </w:rPr>
        <w:t>הקשו</w:t>
      </w:r>
      <w:r>
        <w:rPr>
          <w:rFonts w:ascii="David" w:hAnsi="David" w:hint="cs"/>
          <w:sz w:val="22"/>
          <w:szCs w:val="22"/>
          <w:rtl/>
        </w:rPr>
        <w:t xml:space="preserve"> מהמבואר במסכת </w:t>
      </w:r>
      <w:r w:rsidR="001F2BC8">
        <w:rPr>
          <w:rFonts w:ascii="David" w:hAnsi="David" w:hint="cs"/>
          <w:sz w:val="22"/>
          <w:szCs w:val="22"/>
          <w:rtl/>
        </w:rPr>
        <w:t>ברכות</w:t>
      </w:r>
      <w:r w:rsidR="003D7D0A">
        <w:rPr>
          <w:rFonts w:ascii="David" w:hAnsi="David" w:hint="cs"/>
          <w:sz w:val="22"/>
          <w:szCs w:val="22"/>
          <w:rtl/>
        </w:rPr>
        <w:t xml:space="preserve"> </w:t>
      </w:r>
      <w:r>
        <w:rPr>
          <w:rFonts w:ascii="David" w:hAnsi="David" w:hint="cs"/>
          <w:sz w:val="22"/>
          <w:szCs w:val="22"/>
          <w:rtl/>
        </w:rPr>
        <w:t xml:space="preserve">(1) </w:t>
      </w:r>
      <w:r w:rsidR="001F2BC8">
        <w:rPr>
          <w:rFonts w:ascii="David" w:hAnsi="David" w:hint="cs"/>
          <w:sz w:val="22"/>
          <w:szCs w:val="22"/>
          <w:rtl/>
        </w:rPr>
        <w:t>שבשב  ואל תעשה מותר לעבור במקום כבוד הבריות. ותירצו</w:t>
      </w:r>
      <w:r w:rsidR="00435BFF">
        <w:rPr>
          <w:rFonts w:ascii="David" w:hAnsi="David" w:hint="cs"/>
          <w:sz w:val="22"/>
          <w:szCs w:val="22"/>
          <w:rtl/>
        </w:rPr>
        <w:t>,</w:t>
      </w:r>
      <w:r w:rsidR="001F2BC8">
        <w:rPr>
          <w:rFonts w:ascii="David" w:hAnsi="David" w:hint="cs"/>
          <w:sz w:val="22"/>
          <w:szCs w:val="22"/>
          <w:rtl/>
        </w:rPr>
        <w:t xml:space="preserve"> שיש לחלק בין בזיון גדול לבזיון קטן, ואף בשב ואל תעשה </w:t>
      </w:r>
      <w:r w:rsidR="001F2BC8" w:rsidRPr="003D7D0A">
        <w:rPr>
          <w:rFonts w:ascii="David" w:hAnsi="David" w:hint="cs"/>
          <w:b/>
          <w:bCs/>
          <w:sz w:val="22"/>
          <w:szCs w:val="22"/>
          <w:rtl/>
        </w:rPr>
        <w:t xml:space="preserve">מותר </w:t>
      </w:r>
      <w:r w:rsidR="003D7D0A" w:rsidRPr="003D7D0A">
        <w:rPr>
          <w:rFonts w:ascii="David" w:hAnsi="David" w:hint="cs"/>
          <w:b/>
          <w:bCs/>
          <w:sz w:val="22"/>
          <w:szCs w:val="22"/>
          <w:rtl/>
        </w:rPr>
        <w:t>ל</w:t>
      </w:r>
      <w:r w:rsidR="001F2BC8" w:rsidRPr="003D7D0A">
        <w:rPr>
          <w:rFonts w:ascii="David" w:hAnsi="David" w:hint="cs"/>
          <w:b/>
          <w:bCs/>
          <w:sz w:val="22"/>
          <w:szCs w:val="22"/>
          <w:rtl/>
        </w:rPr>
        <w:t>עבור רק בבזיון גדול</w:t>
      </w:r>
      <w:r w:rsidR="00435BFF">
        <w:rPr>
          <w:rFonts w:ascii="David" w:hAnsi="David" w:hint="cs"/>
          <w:sz w:val="22"/>
          <w:szCs w:val="22"/>
          <w:rtl/>
        </w:rPr>
        <w:t>.</w:t>
      </w:r>
    </w:p>
    <w:p w:rsidR="003825B8" w:rsidRDefault="00435BFF" w:rsidP="00806273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ה</w:t>
      </w:r>
      <w:r w:rsidR="003D7D0A">
        <w:rPr>
          <w:rFonts w:ascii="David" w:hAnsi="David" w:hint="cs"/>
          <w:sz w:val="22"/>
          <w:szCs w:val="22"/>
          <w:rtl/>
        </w:rPr>
        <w:t xml:space="preserve">רמב"ם </w:t>
      </w:r>
      <w:r>
        <w:rPr>
          <w:rFonts w:ascii="David" w:hAnsi="David" w:hint="cs"/>
          <w:sz w:val="22"/>
          <w:szCs w:val="22"/>
          <w:rtl/>
        </w:rPr>
        <w:t>ב</w:t>
      </w:r>
      <w:r w:rsidR="003D7D0A">
        <w:rPr>
          <w:rFonts w:ascii="David" w:hAnsi="David" w:hint="cs"/>
          <w:sz w:val="22"/>
          <w:szCs w:val="22"/>
          <w:rtl/>
        </w:rPr>
        <w:t>הלכות כלאיים (3ב) כתב</w:t>
      </w:r>
      <w:r>
        <w:rPr>
          <w:rFonts w:ascii="David" w:hAnsi="David" w:hint="cs"/>
          <w:sz w:val="22"/>
          <w:szCs w:val="22"/>
          <w:rtl/>
        </w:rPr>
        <w:t>: "</w:t>
      </w:r>
      <w:r w:rsidRPr="00435BFF">
        <w:rPr>
          <w:rFonts w:ascii="David" w:hAnsi="David"/>
          <w:sz w:val="22"/>
          <w:szCs w:val="22"/>
          <w:rtl/>
        </w:rPr>
        <w:t xml:space="preserve">הרואה כלאים של </w:t>
      </w:r>
      <w:r w:rsidRPr="00435BFF">
        <w:rPr>
          <w:rFonts w:ascii="David" w:hAnsi="David"/>
          <w:b/>
          <w:bCs/>
          <w:sz w:val="22"/>
          <w:szCs w:val="22"/>
          <w:rtl/>
        </w:rPr>
        <w:t>תורה</w:t>
      </w:r>
      <w:r w:rsidRPr="00435BFF">
        <w:rPr>
          <w:rFonts w:ascii="David" w:hAnsi="David"/>
          <w:sz w:val="22"/>
          <w:szCs w:val="22"/>
          <w:rtl/>
        </w:rPr>
        <w:t xml:space="preserve"> על חברו</w:t>
      </w:r>
      <w:r w:rsidR="00806273">
        <w:rPr>
          <w:rFonts w:ascii="David" w:hAnsi="David" w:hint="cs"/>
          <w:sz w:val="22"/>
          <w:szCs w:val="22"/>
          <w:rtl/>
        </w:rPr>
        <w:t>,</w:t>
      </w:r>
      <w:r w:rsidRPr="00435BFF">
        <w:rPr>
          <w:rFonts w:ascii="David" w:hAnsi="David"/>
          <w:sz w:val="22"/>
          <w:szCs w:val="22"/>
          <w:rtl/>
        </w:rPr>
        <w:t xml:space="preserve"> אפילו היה מהלך בשוק</w:t>
      </w:r>
      <w:r w:rsidR="00806273">
        <w:rPr>
          <w:rFonts w:ascii="David" w:hAnsi="David" w:hint="cs"/>
          <w:sz w:val="22"/>
          <w:szCs w:val="22"/>
          <w:rtl/>
        </w:rPr>
        <w:t>,</w:t>
      </w:r>
      <w:r w:rsidRPr="00435BFF">
        <w:rPr>
          <w:rFonts w:ascii="David" w:hAnsi="David"/>
          <w:sz w:val="22"/>
          <w:szCs w:val="22"/>
          <w:rtl/>
        </w:rPr>
        <w:t xml:space="preserve"> קופץ לו וקורעו עליו מיד</w:t>
      </w:r>
      <w:r w:rsidR="00806273">
        <w:rPr>
          <w:rFonts w:ascii="David" w:hAnsi="David" w:hint="cs"/>
          <w:sz w:val="22"/>
          <w:szCs w:val="22"/>
          <w:rtl/>
        </w:rPr>
        <w:t>,</w:t>
      </w:r>
      <w:r w:rsidRPr="00435BFF">
        <w:rPr>
          <w:rFonts w:ascii="David" w:hAnsi="David"/>
          <w:sz w:val="22"/>
          <w:szCs w:val="22"/>
          <w:rtl/>
        </w:rPr>
        <w:t xml:space="preserve"> ואפילו היה רבו שלמדו חכמה</w:t>
      </w:r>
      <w:r w:rsidR="00806273">
        <w:rPr>
          <w:rFonts w:ascii="David" w:hAnsi="David" w:hint="cs"/>
          <w:sz w:val="22"/>
          <w:szCs w:val="22"/>
          <w:rtl/>
        </w:rPr>
        <w:t>.</w:t>
      </w:r>
      <w:r w:rsidRPr="00806273">
        <w:rPr>
          <w:rFonts w:ascii="David" w:hAnsi="David"/>
          <w:b/>
          <w:bCs/>
          <w:sz w:val="22"/>
          <w:szCs w:val="22"/>
          <w:rtl/>
        </w:rPr>
        <w:t xml:space="preserve"> שאין כבוד הבריות דוחה איסור לא תעשה המפורש בתורה</w:t>
      </w:r>
      <w:r w:rsidR="00806273">
        <w:rPr>
          <w:rFonts w:ascii="David" w:hAnsi="David" w:hint="cs"/>
          <w:sz w:val="22"/>
          <w:szCs w:val="22"/>
          <w:rtl/>
        </w:rPr>
        <w:t>.</w:t>
      </w:r>
      <w:r w:rsidRPr="00435BFF">
        <w:rPr>
          <w:rFonts w:ascii="David" w:hAnsi="David"/>
          <w:sz w:val="22"/>
          <w:szCs w:val="22"/>
          <w:rtl/>
        </w:rPr>
        <w:t xml:space="preserve"> ולמה נדחה בהשב</w:t>
      </w:r>
      <w:r w:rsidR="00806273">
        <w:rPr>
          <w:rFonts w:ascii="David" w:hAnsi="David" w:hint="cs"/>
          <w:sz w:val="22"/>
          <w:szCs w:val="22"/>
          <w:rtl/>
        </w:rPr>
        <w:t>ת</w:t>
      </w:r>
      <w:r w:rsidRPr="00435BFF">
        <w:rPr>
          <w:rFonts w:ascii="David" w:hAnsi="David"/>
          <w:sz w:val="22"/>
          <w:szCs w:val="22"/>
          <w:rtl/>
        </w:rPr>
        <w:t xml:space="preserve"> אבדה</w:t>
      </w:r>
      <w:r w:rsidR="00806273">
        <w:rPr>
          <w:rFonts w:ascii="David" w:hAnsi="David" w:hint="cs"/>
          <w:sz w:val="22"/>
          <w:szCs w:val="22"/>
          <w:rtl/>
        </w:rPr>
        <w:t>,</w:t>
      </w:r>
      <w:r w:rsidRPr="00435BFF">
        <w:rPr>
          <w:rFonts w:ascii="David" w:hAnsi="David"/>
          <w:sz w:val="22"/>
          <w:szCs w:val="22"/>
          <w:rtl/>
        </w:rPr>
        <w:t xml:space="preserve"> מפני שהוא לאו של </w:t>
      </w:r>
      <w:r w:rsidRPr="00806273">
        <w:rPr>
          <w:rFonts w:ascii="David" w:hAnsi="David"/>
          <w:b/>
          <w:bCs/>
          <w:sz w:val="22"/>
          <w:szCs w:val="22"/>
          <w:rtl/>
        </w:rPr>
        <w:t>ממון</w:t>
      </w:r>
      <w:r w:rsidR="00806273">
        <w:rPr>
          <w:rFonts w:ascii="David" w:hAnsi="David" w:hint="cs"/>
          <w:sz w:val="22"/>
          <w:szCs w:val="22"/>
          <w:rtl/>
        </w:rPr>
        <w:t>.</w:t>
      </w:r>
      <w:r w:rsidRPr="00435BFF">
        <w:rPr>
          <w:rFonts w:ascii="David" w:hAnsi="David"/>
          <w:sz w:val="22"/>
          <w:szCs w:val="22"/>
          <w:rtl/>
        </w:rPr>
        <w:t xml:space="preserve"> ולמה נדחה בטומאת מת</w:t>
      </w:r>
      <w:r w:rsidR="00806273">
        <w:rPr>
          <w:rFonts w:ascii="David" w:hAnsi="David" w:hint="cs"/>
          <w:sz w:val="22"/>
          <w:szCs w:val="22"/>
          <w:rtl/>
        </w:rPr>
        <w:t>,</w:t>
      </w:r>
      <w:r w:rsidRPr="00435BFF">
        <w:rPr>
          <w:rFonts w:ascii="David" w:hAnsi="David"/>
          <w:sz w:val="22"/>
          <w:szCs w:val="22"/>
          <w:rtl/>
        </w:rPr>
        <w:t xml:space="preserve"> הואיל ופרט הכתוב ולאחותו</w:t>
      </w:r>
      <w:r w:rsidR="00806273">
        <w:rPr>
          <w:rFonts w:ascii="David" w:hAnsi="David" w:hint="cs"/>
          <w:sz w:val="22"/>
          <w:szCs w:val="22"/>
          <w:rtl/>
        </w:rPr>
        <w:t>,</w:t>
      </w:r>
      <w:r w:rsidRPr="00435BFF">
        <w:rPr>
          <w:rFonts w:ascii="David" w:hAnsi="David"/>
          <w:sz w:val="22"/>
          <w:szCs w:val="22"/>
          <w:rtl/>
        </w:rPr>
        <w:t xml:space="preserve"> מפי השמועה למדו לאחותו אינו מטמא אבל מטמא הוא למת מצוה</w:t>
      </w:r>
      <w:r w:rsidR="00806273">
        <w:rPr>
          <w:rFonts w:ascii="David" w:hAnsi="David" w:hint="cs"/>
          <w:sz w:val="22"/>
          <w:szCs w:val="22"/>
          <w:rtl/>
        </w:rPr>
        <w:t>.</w:t>
      </w:r>
      <w:r w:rsidRPr="00435BFF">
        <w:rPr>
          <w:rFonts w:ascii="David" w:hAnsi="David"/>
          <w:sz w:val="22"/>
          <w:szCs w:val="22"/>
          <w:rtl/>
        </w:rPr>
        <w:t xml:space="preserve"> אבל </w:t>
      </w:r>
      <w:r w:rsidRPr="00806273">
        <w:rPr>
          <w:rFonts w:ascii="David" w:hAnsi="David"/>
          <w:b/>
          <w:bCs/>
          <w:sz w:val="22"/>
          <w:szCs w:val="22"/>
          <w:rtl/>
        </w:rPr>
        <w:t>דבר שאיסורו מדבריהם הרי הוא נדחה מפני כבוד הבריות בכל מקום</w:t>
      </w:r>
      <w:r w:rsidR="00806273">
        <w:rPr>
          <w:rFonts w:ascii="David" w:hAnsi="David" w:hint="cs"/>
          <w:sz w:val="22"/>
          <w:szCs w:val="22"/>
          <w:rtl/>
        </w:rPr>
        <w:t>.</w:t>
      </w:r>
      <w:r w:rsidRPr="00435BFF">
        <w:rPr>
          <w:rFonts w:ascii="David" w:hAnsi="David"/>
          <w:sz w:val="22"/>
          <w:szCs w:val="22"/>
          <w:rtl/>
        </w:rPr>
        <w:t xml:space="preserve"> ואע"פ שכתוב בתורה לא תסור מן הדבר</w:t>
      </w:r>
      <w:r w:rsidR="00806273">
        <w:rPr>
          <w:rFonts w:ascii="David" w:hAnsi="David" w:hint="cs"/>
          <w:sz w:val="22"/>
          <w:szCs w:val="22"/>
          <w:rtl/>
        </w:rPr>
        <w:t>,</w:t>
      </w:r>
      <w:r w:rsidRPr="00435BFF">
        <w:rPr>
          <w:rFonts w:ascii="David" w:hAnsi="David"/>
          <w:sz w:val="22"/>
          <w:szCs w:val="22"/>
          <w:rtl/>
        </w:rPr>
        <w:t xml:space="preserve"> הרי לאו זה נדחה מפני כבוד הבריות</w:t>
      </w:r>
      <w:r w:rsidR="00806273">
        <w:rPr>
          <w:rFonts w:ascii="David" w:hAnsi="David" w:hint="cs"/>
          <w:sz w:val="22"/>
          <w:szCs w:val="22"/>
          <w:rtl/>
        </w:rPr>
        <w:t>.</w:t>
      </w:r>
      <w:r w:rsidRPr="00435BFF">
        <w:rPr>
          <w:rFonts w:ascii="David" w:hAnsi="David"/>
          <w:sz w:val="22"/>
          <w:szCs w:val="22"/>
          <w:rtl/>
        </w:rPr>
        <w:t xml:space="preserve"> לפיכך אם היה עליו שעטנז </w:t>
      </w:r>
      <w:r w:rsidRPr="00806273">
        <w:rPr>
          <w:rFonts w:ascii="David" w:hAnsi="David"/>
          <w:b/>
          <w:bCs/>
          <w:sz w:val="22"/>
          <w:szCs w:val="22"/>
          <w:rtl/>
        </w:rPr>
        <w:t>של דבריהם</w:t>
      </w:r>
      <w:r w:rsidRPr="00435BFF">
        <w:rPr>
          <w:rFonts w:ascii="David" w:hAnsi="David"/>
          <w:sz w:val="22"/>
          <w:szCs w:val="22"/>
          <w:rtl/>
        </w:rPr>
        <w:t xml:space="preserve"> אינו קורעו עליו בשוק</w:t>
      </w:r>
      <w:r w:rsidR="00806273">
        <w:rPr>
          <w:rFonts w:ascii="David" w:hAnsi="David" w:hint="cs"/>
          <w:sz w:val="22"/>
          <w:szCs w:val="22"/>
          <w:rtl/>
        </w:rPr>
        <w:t>,</w:t>
      </w:r>
      <w:r w:rsidRPr="00435BFF">
        <w:rPr>
          <w:rFonts w:ascii="David" w:hAnsi="David"/>
          <w:sz w:val="22"/>
          <w:szCs w:val="22"/>
          <w:rtl/>
        </w:rPr>
        <w:t xml:space="preserve"> ואינו פושטו בשוק עד שמגיע לביתו</w:t>
      </w:r>
      <w:r w:rsidR="00806273">
        <w:rPr>
          <w:rFonts w:ascii="David" w:hAnsi="David" w:hint="cs"/>
          <w:sz w:val="22"/>
          <w:szCs w:val="22"/>
          <w:rtl/>
        </w:rPr>
        <w:t>,</w:t>
      </w:r>
      <w:r w:rsidRPr="00435BFF">
        <w:rPr>
          <w:rFonts w:ascii="David" w:hAnsi="David"/>
          <w:sz w:val="22"/>
          <w:szCs w:val="22"/>
          <w:rtl/>
        </w:rPr>
        <w:t xml:space="preserve"> ואם היה </w:t>
      </w:r>
      <w:r w:rsidRPr="00806273">
        <w:rPr>
          <w:rFonts w:ascii="David" w:hAnsi="David"/>
          <w:b/>
          <w:bCs/>
          <w:sz w:val="22"/>
          <w:szCs w:val="22"/>
          <w:rtl/>
        </w:rPr>
        <w:t>של תורה</w:t>
      </w:r>
      <w:r w:rsidRPr="00435BFF">
        <w:rPr>
          <w:rFonts w:ascii="David" w:hAnsi="David"/>
          <w:sz w:val="22"/>
          <w:szCs w:val="22"/>
          <w:rtl/>
        </w:rPr>
        <w:t xml:space="preserve"> פושטו מיד</w:t>
      </w:r>
      <w:r w:rsidR="00806273">
        <w:rPr>
          <w:rFonts w:ascii="David" w:hAnsi="David" w:hint="cs"/>
          <w:sz w:val="22"/>
          <w:szCs w:val="22"/>
          <w:rtl/>
        </w:rPr>
        <w:t xml:space="preserve">". ודייקו רבותינו האחרונים מדבריו, כי לדעתו </w:t>
      </w:r>
      <w:r w:rsidR="00791D67" w:rsidRPr="00D1303C">
        <w:rPr>
          <w:rFonts w:ascii="David" w:hAnsi="David" w:hint="cs"/>
          <w:b/>
          <w:bCs/>
          <w:sz w:val="22"/>
          <w:szCs w:val="22"/>
          <w:rtl/>
        </w:rPr>
        <w:t>אין להתיר לדחות מפני כבוד הבריות כל דבר ב</w:t>
      </w:r>
      <w:r w:rsidR="00806273">
        <w:rPr>
          <w:rFonts w:ascii="David" w:hAnsi="David" w:hint="cs"/>
          <w:b/>
          <w:bCs/>
          <w:sz w:val="22"/>
          <w:szCs w:val="22"/>
          <w:rtl/>
        </w:rPr>
        <w:t>"</w:t>
      </w:r>
      <w:r w:rsidR="00791D67" w:rsidRPr="00D1303C">
        <w:rPr>
          <w:rFonts w:ascii="David" w:hAnsi="David" w:hint="cs"/>
          <w:b/>
          <w:bCs/>
          <w:sz w:val="22"/>
          <w:szCs w:val="22"/>
          <w:rtl/>
        </w:rPr>
        <w:t>שב ואל תעשה</w:t>
      </w:r>
      <w:r w:rsidR="00806273">
        <w:rPr>
          <w:rFonts w:ascii="David" w:hAnsi="David" w:hint="cs"/>
          <w:sz w:val="22"/>
          <w:szCs w:val="22"/>
          <w:rtl/>
        </w:rPr>
        <w:t>"</w:t>
      </w:r>
      <w:r w:rsidR="00791D67">
        <w:rPr>
          <w:rFonts w:ascii="David" w:hAnsi="David" w:hint="cs"/>
          <w:sz w:val="22"/>
          <w:szCs w:val="22"/>
          <w:rtl/>
        </w:rPr>
        <w:t xml:space="preserve">. </w:t>
      </w:r>
    </w:p>
    <w:p w:rsidR="00806273" w:rsidRDefault="003825B8" w:rsidP="00806273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ה</w:t>
      </w:r>
      <w:r w:rsidR="00791D67">
        <w:rPr>
          <w:rFonts w:ascii="David" w:hAnsi="David" w:hint="cs"/>
          <w:sz w:val="22"/>
          <w:szCs w:val="22"/>
          <w:rtl/>
        </w:rPr>
        <w:t>תו</w:t>
      </w:r>
      <w:r w:rsidR="008540A8">
        <w:rPr>
          <w:rFonts w:ascii="David" w:hAnsi="David" w:hint="cs"/>
          <w:sz w:val="22"/>
          <w:szCs w:val="22"/>
          <w:rtl/>
        </w:rPr>
        <w:t xml:space="preserve">מים (4א) ביאר </w:t>
      </w:r>
      <w:r w:rsidR="00806273">
        <w:rPr>
          <w:rFonts w:ascii="David" w:hAnsi="David" w:hint="cs"/>
          <w:sz w:val="22"/>
          <w:szCs w:val="22"/>
          <w:rtl/>
        </w:rPr>
        <w:t xml:space="preserve">את דעת הרמב"ם, </w:t>
      </w:r>
      <w:r w:rsidR="008540A8">
        <w:rPr>
          <w:rFonts w:ascii="David" w:hAnsi="David" w:hint="cs"/>
          <w:sz w:val="22"/>
          <w:szCs w:val="22"/>
          <w:rtl/>
        </w:rPr>
        <w:t>על פי גירסא שהובאה ב</w:t>
      </w:r>
      <w:r w:rsidR="00806273">
        <w:rPr>
          <w:rFonts w:ascii="David" w:hAnsi="David" w:hint="cs"/>
          <w:sz w:val="22"/>
          <w:szCs w:val="22"/>
          <w:rtl/>
        </w:rPr>
        <w:t>דברי ה</w:t>
      </w:r>
      <w:r w:rsidR="008540A8">
        <w:rPr>
          <w:rFonts w:ascii="David" w:hAnsi="David" w:hint="cs"/>
          <w:sz w:val="22"/>
          <w:szCs w:val="22"/>
          <w:rtl/>
        </w:rPr>
        <w:t xml:space="preserve">ראשונים  שקושיית הגמרא </w:t>
      </w:r>
      <w:r w:rsidR="00806273">
        <w:rPr>
          <w:rFonts w:ascii="David" w:hAnsi="David" w:hint="cs"/>
          <w:sz w:val="22"/>
          <w:szCs w:val="22"/>
          <w:rtl/>
        </w:rPr>
        <w:t xml:space="preserve">היא </w:t>
      </w:r>
      <w:r w:rsidR="008540A8">
        <w:rPr>
          <w:rFonts w:ascii="David" w:hAnsi="David" w:hint="cs"/>
          <w:sz w:val="22"/>
          <w:szCs w:val="22"/>
          <w:rtl/>
        </w:rPr>
        <w:t>רק מ</w:t>
      </w:r>
      <w:r w:rsidR="00806273">
        <w:rPr>
          <w:rFonts w:ascii="David" w:hAnsi="David" w:hint="cs"/>
          <w:sz w:val="22"/>
          <w:szCs w:val="22"/>
          <w:rtl/>
        </w:rPr>
        <w:t xml:space="preserve">הקרבת קרבן </w:t>
      </w:r>
      <w:r w:rsidR="008540A8">
        <w:rPr>
          <w:rFonts w:ascii="David" w:hAnsi="David" w:hint="cs"/>
          <w:sz w:val="22"/>
          <w:szCs w:val="22"/>
          <w:rtl/>
        </w:rPr>
        <w:t>פסח, וא</w:t>
      </w:r>
      <w:r w:rsidR="00806273">
        <w:rPr>
          <w:rFonts w:ascii="David" w:hAnsi="David" w:hint="cs"/>
          <w:sz w:val="22"/>
          <w:szCs w:val="22"/>
          <w:rtl/>
        </w:rPr>
        <w:t xml:space="preserve">ם כן </w:t>
      </w:r>
      <w:r w:rsidR="008540A8">
        <w:rPr>
          <w:rFonts w:ascii="David" w:hAnsi="David" w:hint="cs"/>
          <w:sz w:val="22"/>
          <w:szCs w:val="22"/>
          <w:rtl/>
        </w:rPr>
        <w:t xml:space="preserve">ניתן </w:t>
      </w:r>
      <w:r w:rsidR="00D1303C">
        <w:rPr>
          <w:rFonts w:ascii="David" w:hAnsi="David" w:hint="cs"/>
          <w:sz w:val="22"/>
          <w:szCs w:val="22"/>
          <w:rtl/>
        </w:rPr>
        <w:t xml:space="preserve"> </w:t>
      </w:r>
      <w:r w:rsidR="008540A8">
        <w:rPr>
          <w:rFonts w:ascii="David" w:hAnsi="David" w:hint="cs"/>
          <w:sz w:val="22"/>
          <w:szCs w:val="22"/>
          <w:rtl/>
        </w:rPr>
        <w:t xml:space="preserve">לדחות </w:t>
      </w:r>
      <w:r w:rsidR="00806273">
        <w:rPr>
          <w:rFonts w:ascii="David" w:hAnsi="David" w:hint="cs"/>
          <w:sz w:val="22"/>
          <w:szCs w:val="22"/>
          <w:rtl/>
        </w:rPr>
        <w:t xml:space="preserve">ולומר </w:t>
      </w:r>
      <w:r w:rsidR="008540A8">
        <w:rPr>
          <w:rFonts w:ascii="David" w:hAnsi="David" w:hint="cs"/>
          <w:sz w:val="22"/>
          <w:szCs w:val="22"/>
          <w:rtl/>
        </w:rPr>
        <w:t>ש</w:t>
      </w:r>
      <w:r w:rsidR="00806273">
        <w:rPr>
          <w:rFonts w:ascii="David" w:hAnsi="David" w:hint="cs"/>
          <w:sz w:val="22"/>
          <w:szCs w:val="22"/>
          <w:rtl/>
        </w:rPr>
        <w:t xml:space="preserve">קרבן </w:t>
      </w:r>
      <w:r w:rsidR="008540A8">
        <w:rPr>
          <w:rFonts w:ascii="David" w:hAnsi="David" w:hint="cs"/>
          <w:sz w:val="22"/>
          <w:szCs w:val="22"/>
          <w:rtl/>
        </w:rPr>
        <w:t>פסח שונה מכיוון שאפשר לקיימו בפסח שני</w:t>
      </w:r>
      <w:r w:rsidR="00D1303C">
        <w:rPr>
          <w:rFonts w:ascii="David" w:hAnsi="David" w:hint="cs"/>
          <w:sz w:val="22"/>
          <w:szCs w:val="22"/>
          <w:rtl/>
        </w:rPr>
        <w:t>, וע</w:t>
      </w:r>
      <w:r w:rsidR="00806273">
        <w:rPr>
          <w:rFonts w:ascii="David" w:hAnsi="David" w:hint="cs"/>
          <w:sz w:val="22"/>
          <w:szCs w:val="22"/>
          <w:rtl/>
        </w:rPr>
        <w:t xml:space="preserve">ל כן </w:t>
      </w:r>
      <w:r w:rsidR="008540A8">
        <w:rPr>
          <w:rFonts w:ascii="David" w:hAnsi="David" w:hint="cs"/>
          <w:sz w:val="22"/>
          <w:szCs w:val="22"/>
          <w:rtl/>
        </w:rPr>
        <w:t>ראיית הגמרא ממי שהיה עליו לעשות פסח שני ופגע במת מצוה</w:t>
      </w:r>
      <w:r w:rsidR="00806273">
        <w:rPr>
          <w:rFonts w:ascii="David" w:hAnsi="David" w:hint="cs"/>
          <w:sz w:val="22"/>
          <w:szCs w:val="22"/>
          <w:rtl/>
        </w:rPr>
        <w:t>,</w:t>
      </w:r>
      <w:r w:rsidR="008540A8">
        <w:rPr>
          <w:rFonts w:ascii="David" w:hAnsi="David" w:hint="cs"/>
          <w:sz w:val="22"/>
          <w:szCs w:val="22"/>
          <w:rtl/>
        </w:rPr>
        <w:t xml:space="preserve"> שגם עליו נאמר שייטמא למת מצוה אף שאין לו תשלומין. </w:t>
      </w:r>
      <w:r w:rsidR="00D1303C">
        <w:rPr>
          <w:rFonts w:ascii="David" w:hAnsi="David" w:hint="cs"/>
          <w:sz w:val="22"/>
          <w:szCs w:val="22"/>
          <w:rtl/>
        </w:rPr>
        <w:t>ו</w:t>
      </w:r>
      <w:r w:rsidR="008540A8">
        <w:rPr>
          <w:rFonts w:ascii="David" w:hAnsi="David" w:hint="cs"/>
          <w:sz w:val="22"/>
          <w:szCs w:val="22"/>
          <w:rtl/>
        </w:rPr>
        <w:t xml:space="preserve">הרמב"ם </w:t>
      </w:r>
      <w:r w:rsidR="00806273">
        <w:rPr>
          <w:rFonts w:ascii="David" w:hAnsi="David" w:hint="cs"/>
          <w:sz w:val="22"/>
          <w:szCs w:val="22"/>
          <w:rtl/>
        </w:rPr>
        <w:t xml:space="preserve">נקט </w:t>
      </w:r>
      <w:r w:rsidR="008540A8">
        <w:rPr>
          <w:rFonts w:ascii="David" w:hAnsi="David" w:hint="cs"/>
          <w:sz w:val="22"/>
          <w:szCs w:val="22"/>
          <w:rtl/>
        </w:rPr>
        <w:t xml:space="preserve">שפסח שני </w:t>
      </w:r>
      <w:r w:rsidR="00DA299F">
        <w:rPr>
          <w:rFonts w:ascii="David" w:hAnsi="David" w:hint="cs"/>
          <w:sz w:val="22"/>
          <w:szCs w:val="22"/>
          <w:rtl/>
        </w:rPr>
        <w:t>לנשים הוא רשות</w:t>
      </w:r>
      <w:r w:rsidR="00D1303C">
        <w:rPr>
          <w:rFonts w:ascii="David" w:hAnsi="David" w:hint="cs"/>
          <w:sz w:val="22"/>
          <w:szCs w:val="22"/>
          <w:rtl/>
        </w:rPr>
        <w:t>,</w:t>
      </w:r>
      <w:r w:rsidR="00DA299F">
        <w:rPr>
          <w:rFonts w:ascii="David" w:hAnsi="David" w:hint="cs"/>
          <w:sz w:val="22"/>
          <w:szCs w:val="22"/>
          <w:rtl/>
        </w:rPr>
        <w:t xml:space="preserve"> וא</w:t>
      </w:r>
      <w:r w:rsidR="00806273">
        <w:rPr>
          <w:rFonts w:ascii="David" w:hAnsi="David" w:hint="cs"/>
          <w:sz w:val="22"/>
          <w:szCs w:val="22"/>
          <w:rtl/>
        </w:rPr>
        <w:t>ם כן "</w:t>
      </w:r>
      <w:r w:rsidR="00DA299F">
        <w:rPr>
          <w:rFonts w:ascii="David" w:hAnsi="David" w:hint="cs"/>
          <w:sz w:val="22"/>
          <w:szCs w:val="22"/>
          <w:rtl/>
        </w:rPr>
        <w:t xml:space="preserve">הוי </w:t>
      </w:r>
      <w:r w:rsidR="00DA299F" w:rsidRPr="00D1303C">
        <w:rPr>
          <w:rFonts w:ascii="David" w:hAnsi="David" w:hint="cs"/>
          <w:b/>
          <w:bCs/>
          <w:sz w:val="22"/>
          <w:szCs w:val="22"/>
          <w:rtl/>
        </w:rPr>
        <w:t>עשה שאינו שווה בכל</w:t>
      </w:r>
      <w:r w:rsidR="00DA299F">
        <w:rPr>
          <w:rFonts w:ascii="David" w:hAnsi="David" w:hint="cs"/>
          <w:sz w:val="22"/>
          <w:szCs w:val="22"/>
          <w:rtl/>
        </w:rPr>
        <w:t xml:space="preserve"> ולא ניתן ללמוד מזה</w:t>
      </w:r>
      <w:r w:rsidR="00806273">
        <w:rPr>
          <w:rFonts w:ascii="David" w:hAnsi="David" w:hint="cs"/>
          <w:sz w:val="22"/>
          <w:szCs w:val="22"/>
          <w:rtl/>
        </w:rPr>
        <w:t>"</w:t>
      </w:r>
      <w:r w:rsidR="00DA299F">
        <w:rPr>
          <w:rFonts w:ascii="David" w:hAnsi="David" w:hint="cs"/>
          <w:sz w:val="22"/>
          <w:szCs w:val="22"/>
          <w:rtl/>
        </w:rPr>
        <w:t>.</w:t>
      </w:r>
      <w:r w:rsidR="00D1303C">
        <w:rPr>
          <w:rFonts w:ascii="David" w:hAnsi="David" w:hint="cs"/>
          <w:sz w:val="22"/>
          <w:szCs w:val="22"/>
          <w:rtl/>
        </w:rPr>
        <w:t xml:space="preserve"> </w:t>
      </w:r>
    </w:p>
    <w:p w:rsidR="003D7D0A" w:rsidRDefault="00D1303C" w:rsidP="00806273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ב</w:t>
      </w:r>
      <w:r w:rsidR="00806273">
        <w:rPr>
          <w:rFonts w:ascii="David" w:hAnsi="David" w:hint="cs"/>
          <w:sz w:val="22"/>
          <w:szCs w:val="22"/>
          <w:rtl/>
        </w:rPr>
        <w:t xml:space="preserve">שו"ת </w:t>
      </w:r>
      <w:r>
        <w:rPr>
          <w:rFonts w:ascii="David" w:hAnsi="David" w:hint="cs"/>
          <w:sz w:val="22"/>
          <w:szCs w:val="22"/>
          <w:rtl/>
        </w:rPr>
        <w:t xml:space="preserve">חמדת שלמה (4ב) ביאר </w:t>
      </w:r>
      <w:r w:rsidR="00806273">
        <w:rPr>
          <w:rFonts w:ascii="David" w:hAnsi="David" w:hint="cs"/>
          <w:sz w:val="22"/>
          <w:szCs w:val="22"/>
          <w:rtl/>
        </w:rPr>
        <w:t xml:space="preserve">בדעת הרמב"ם, </w:t>
      </w:r>
      <w:r>
        <w:rPr>
          <w:rFonts w:ascii="David" w:hAnsi="David" w:hint="cs"/>
          <w:sz w:val="22"/>
          <w:szCs w:val="22"/>
          <w:rtl/>
        </w:rPr>
        <w:t>שמת מצוה והשבת אבידה ה</w:t>
      </w:r>
      <w:r w:rsidR="00806273">
        <w:rPr>
          <w:rFonts w:ascii="David" w:hAnsi="David" w:hint="cs"/>
          <w:sz w:val="22"/>
          <w:szCs w:val="22"/>
          <w:rtl/>
        </w:rPr>
        <w:t>ם "</w:t>
      </w:r>
      <w:r w:rsidRPr="003E0DBF">
        <w:rPr>
          <w:rFonts w:ascii="David" w:hAnsi="David" w:hint="cs"/>
          <w:b/>
          <w:bCs/>
          <w:sz w:val="22"/>
          <w:szCs w:val="22"/>
          <w:rtl/>
        </w:rPr>
        <w:t>שני כתובים הבאים כאחד</w:t>
      </w:r>
      <w:r w:rsidR="00806273" w:rsidRPr="00806273">
        <w:rPr>
          <w:rFonts w:ascii="David" w:hAnsi="David" w:hint="cs"/>
          <w:sz w:val="22"/>
          <w:szCs w:val="22"/>
          <w:rtl/>
        </w:rPr>
        <w:t>"</w:t>
      </w:r>
      <w:r w:rsidRPr="00806273">
        <w:rPr>
          <w:rFonts w:ascii="David" w:hAnsi="David" w:hint="cs"/>
          <w:sz w:val="22"/>
          <w:szCs w:val="22"/>
          <w:rtl/>
        </w:rPr>
        <w:t xml:space="preserve"> </w:t>
      </w:r>
      <w:r w:rsidR="00806273" w:rsidRPr="00806273">
        <w:rPr>
          <w:rFonts w:ascii="David" w:hAnsi="David" w:hint="cs"/>
          <w:sz w:val="22"/>
          <w:szCs w:val="22"/>
          <w:rtl/>
        </w:rPr>
        <w:t>ש</w:t>
      </w:r>
      <w:r w:rsidRPr="00806273">
        <w:rPr>
          <w:rFonts w:ascii="David" w:hAnsi="David" w:hint="cs"/>
          <w:sz w:val="22"/>
          <w:szCs w:val="22"/>
          <w:rtl/>
        </w:rPr>
        <w:t xml:space="preserve">אין </w:t>
      </w:r>
      <w:r w:rsidR="00806273" w:rsidRPr="00806273">
        <w:rPr>
          <w:rFonts w:ascii="David" w:hAnsi="David" w:hint="cs"/>
          <w:sz w:val="22"/>
          <w:szCs w:val="22"/>
          <w:rtl/>
        </w:rPr>
        <w:t>ללמוד מהם הלכות</w:t>
      </w:r>
      <w:r>
        <w:rPr>
          <w:rFonts w:ascii="David" w:hAnsi="David" w:hint="cs"/>
          <w:sz w:val="22"/>
          <w:szCs w:val="22"/>
          <w:rtl/>
        </w:rPr>
        <w:t>.</w:t>
      </w:r>
    </w:p>
    <w:p w:rsidR="003825B8" w:rsidRDefault="00806273" w:rsidP="00806273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lastRenderedPageBreak/>
        <w:t>בעיקר החילוק בין מצב של "</w:t>
      </w:r>
      <w:r>
        <w:rPr>
          <w:rFonts w:ascii="David" w:hAnsi="David" w:hint="cs"/>
          <w:sz w:val="22"/>
          <w:szCs w:val="22"/>
          <w:rtl/>
        </w:rPr>
        <w:t xml:space="preserve">קום </w:t>
      </w:r>
      <w:r>
        <w:rPr>
          <w:rFonts w:ascii="David" w:hAnsi="David" w:hint="cs"/>
          <w:sz w:val="22"/>
          <w:szCs w:val="22"/>
          <w:rtl/>
        </w:rPr>
        <w:t>ו</w:t>
      </w:r>
      <w:r>
        <w:rPr>
          <w:rFonts w:ascii="David" w:hAnsi="David" w:hint="cs"/>
          <w:sz w:val="22"/>
          <w:szCs w:val="22"/>
          <w:rtl/>
        </w:rPr>
        <w:t>עשה</w:t>
      </w:r>
      <w:r>
        <w:rPr>
          <w:rFonts w:ascii="David" w:hAnsi="David" w:hint="cs"/>
          <w:sz w:val="22"/>
          <w:szCs w:val="22"/>
          <w:rtl/>
        </w:rPr>
        <w:t>"</w:t>
      </w:r>
      <w:r>
        <w:rPr>
          <w:rFonts w:ascii="David" w:hAnsi="David" w:hint="cs"/>
          <w:sz w:val="22"/>
          <w:szCs w:val="22"/>
          <w:rtl/>
        </w:rPr>
        <w:t xml:space="preserve"> שאינה נדחית מפני כבוד הבריות, לבין </w:t>
      </w:r>
      <w:r>
        <w:rPr>
          <w:rFonts w:ascii="David" w:hAnsi="David" w:hint="cs"/>
          <w:sz w:val="22"/>
          <w:szCs w:val="22"/>
          <w:rtl/>
        </w:rPr>
        <w:t>מצב של "</w:t>
      </w:r>
      <w:r>
        <w:rPr>
          <w:rFonts w:ascii="David" w:hAnsi="David" w:hint="cs"/>
          <w:sz w:val="22"/>
          <w:szCs w:val="22"/>
          <w:rtl/>
        </w:rPr>
        <w:t>שב ואל תעשה</w:t>
      </w:r>
      <w:r>
        <w:rPr>
          <w:rFonts w:ascii="David" w:hAnsi="David" w:hint="cs"/>
          <w:sz w:val="22"/>
          <w:szCs w:val="22"/>
          <w:rtl/>
        </w:rPr>
        <w:t>",</w:t>
      </w:r>
      <w:r>
        <w:rPr>
          <w:rFonts w:ascii="David" w:hAnsi="David" w:hint="cs"/>
          <w:sz w:val="22"/>
          <w:szCs w:val="22"/>
          <w:rtl/>
        </w:rPr>
        <w:t xml:space="preserve"> ש</w:t>
      </w:r>
      <w:r>
        <w:rPr>
          <w:rFonts w:ascii="David" w:hAnsi="David" w:hint="cs"/>
          <w:sz w:val="22"/>
          <w:szCs w:val="22"/>
          <w:rtl/>
        </w:rPr>
        <w:t xml:space="preserve">בו </w:t>
      </w:r>
      <w:r>
        <w:rPr>
          <w:rFonts w:ascii="David" w:hAnsi="David" w:hint="cs"/>
          <w:sz w:val="22"/>
          <w:szCs w:val="22"/>
          <w:rtl/>
        </w:rPr>
        <w:t xml:space="preserve">נדחה </w:t>
      </w:r>
      <w:r>
        <w:rPr>
          <w:rFonts w:ascii="David" w:hAnsi="David" w:hint="cs"/>
          <w:sz w:val="22"/>
          <w:szCs w:val="22"/>
          <w:rtl/>
        </w:rPr>
        <w:t xml:space="preserve">איסור </w:t>
      </w:r>
      <w:r>
        <w:rPr>
          <w:rFonts w:ascii="David" w:hAnsi="David" w:hint="cs"/>
          <w:sz w:val="22"/>
          <w:szCs w:val="22"/>
          <w:rtl/>
        </w:rPr>
        <w:t>מפני כבוד הבריות</w:t>
      </w:r>
      <w:r>
        <w:rPr>
          <w:rFonts w:ascii="David" w:hAnsi="David" w:hint="cs"/>
          <w:sz w:val="22"/>
          <w:szCs w:val="22"/>
          <w:rtl/>
        </w:rPr>
        <w:t xml:space="preserve">, חקר </w:t>
      </w:r>
      <w:r w:rsidR="003E0DBF">
        <w:rPr>
          <w:rFonts w:ascii="David" w:hAnsi="David" w:hint="cs"/>
          <w:sz w:val="22"/>
          <w:szCs w:val="22"/>
          <w:rtl/>
        </w:rPr>
        <w:t>בקובץ שיעורים (4ג)</w:t>
      </w:r>
      <w:r>
        <w:rPr>
          <w:rFonts w:ascii="David" w:hAnsi="David" w:hint="cs"/>
          <w:sz w:val="22"/>
          <w:szCs w:val="22"/>
          <w:rtl/>
        </w:rPr>
        <w:t xml:space="preserve"> - </w:t>
      </w:r>
      <w:r w:rsidR="002C2187">
        <w:rPr>
          <w:rFonts w:ascii="David" w:hAnsi="David" w:hint="cs"/>
          <w:sz w:val="22"/>
          <w:szCs w:val="22"/>
          <w:rtl/>
        </w:rPr>
        <w:t xml:space="preserve">האם </w:t>
      </w:r>
      <w:r>
        <w:rPr>
          <w:rFonts w:ascii="David" w:hAnsi="David" w:hint="cs"/>
          <w:sz w:val="22"/>
          <w:szCs w:val="22"/>
          <w:rtl/>
        </w:rPr>
        <w:t xml:space="preserve">טעמו משום </w:t>
      </w:r>
      <w:r w:rsidR="002C2187" w:rsidRPr="00CD3495">
        <w:rPr>
          <w:rFonts w:ascii="David" w:hAnsi="David" w:hint="cs"/>
          <w:b/>
          <w:bCs/>
          <w:sz w:val="22"/>
          <w:szCs w:val="22"/>
          <w:rtl/>
        </w:rPr>
        <w:t>שעבירה בקום עשה חמורה יותר</w:t>
      </w:r>
      <w:r w:rsidR="002C2187">
        <w:rPr>
          <w:rFonts w:ascii="David" w:hAnsi="David" w:hint="cs"/>
          <w:sz w:val="22"/>
          <w:szCs w:val="22"/>
          <w:rtl/>
        </w:rPr>
        <w:t>, או משום שהאיסור וכבוד הבריות חומרתן שווה</w:t>
      </w:r>
      <w:r>
        <w:rPr>
          <w:rFonts w:ascii="David" w:hAnsi="David" w:hint="cs"/>
          <w:sz w:val="22"/>
          <w:szCs w:val="22"/>
          <w:rtl/>
        </w:rPr>
        <w:t>,</w:t>
      </w:r>
      <w:r w:rsidR="002C2187">
        <w:rPr>
          <w:rFonts w:ascii="David" w:hAnsi="David" w:hint="cs"/>
          <w:sz w:val="22"/>
          <w:szCs w:val="22"/>
          <w:rtl/>
        </w:rPr>
        <w:t xml:space="preserve"> ואינ</w:t>
      </w:r>
      <w:r>
        <w:rPr>
          <w:rFonts w:ascii="David" w:hAnsi="David" w:hint="cs"/>
          <w:sz w:val="22"/>
          <w:szCs w:val="22"/>
          <w:rtl/>
        </w:rPr>
        <w:t>ם</w:t>
      </w:r>
      <w:r w:rsidR="002C2187">
        <w:rPr>
          <w:rFonts w:ascii="David" w:hAnsi="David" w:hint="cs"/>
          <w:sz w:val="22"/>
          <w:szCs w:val="22"/>
          <w:rtl/>
        </w:rPr>
        <w:t xml:space="preserve"> דוחי</w:t>
      </w:r>
      <w:r>
        <w:rPr>
          <w:rFonts w:ascii="David" w:hAnsi="David" w:hint="cs"/>
          <w:sz w:val="22"/>
          <w:szCs w:val="22"/>
          <w:rtl/>
        </w:rPr>
        <w:t>ם</w:t>
      </w:r>
      <w:r w:rsidR="002C2187">
        <w:rPr>
          <w:rFonts w:ascii="David" w:hAnsi="David" w:hint="cs"/>
          <w:sz w:val="22"/>
          <w:szCs w:val="22"/>
          <w:rtl/>
        </w:rPr>
        <w:t xml:space="preserve"> זה את זה, ועל כן </w:t>
      </w:r>
      <w:r w:rsidR="002C2187" w:rsidRPr="00CD3495">
        <w:rPr>
          <w:rFonts w:ascii="David" w:hAnsi="David" w:hint="cs"/>
          <w:b/>
          <w:bCs/>
          <w:sz w:val="22"/>
          <w:szCs w:val="22"/>
          <w:rtl/>
        </w:rPr>
        <w:t>שב ואל תעשה עדיף</w:t>
      </w:r>
      <w:r w:rsidR="002C2187">
        <w:rPr>
          <w:rFonts w:ascii="David" w:hAnsi="David" w:hint="cs"/>
          <w:sz w:val="22"/>
          <w:szCs w:val="22"/>
          <w:rtl/>
        </w:rPr>
        <w:t xml:space="preserve">. </w:t>
      </w:r>
      <w:r w:rsidR="00CD3495">
        <w:rPr>
          <w:rFonts w:ascii="David" w:hAnsi="David" w:hint="cs"/>
          <w:sz w:val="22"/>
          <w:szCs w:val="22"/>
          <w:rtl/>
        </w:rPr>
        <w:t xml:space="preserve"> </w:t>
      </w:r>
    </w:p>
    <w:p w:rsidR="003E0DBF" w:rsidRDefault="00806273" w:rsidP="00E012BA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ה</w:t>
      </w:r>
      <w:r w:rsidR="00CD3495">
        <w:rPr>
          <w:rFonts w:ascii="David" w:hAnsi="David" w:hint="cs"/>
          <w:sz w:val="22"/>
          <w:szCs w:val="22"/>
          <w:rtl/>
        </w:rPr>
        <w:t xml:space="preserve">קהילות יעקב (4ד) הביא </w:t>
      </w:r>
      <w:r w:rsidR="00343814">
        <w:rPr>
          <w:rFonts w:ascii="David" w:hAnsi="David" w:hint="cs"/>
          <w:sz w:val="22"/>
          <w:szCs w:val="22"/>
          <w:rtl/>
        </w:rPr>
        <w:t xml:space="preserve">את </w:t>
      </w:r>
      <w:r w:rsidR="00CD3495">
        <w:rPr>
          <w:rFonts w:ascii="David" w:hAnsi="David" w:hint="cs"/>
          <w:sz w:val="22"/>
          <w:szCs w:val="22"/>
          <w:rtl/>
        </w:rPr>
        <w:t xml:space="preserve">דברי תוספות </w:t>
      </w:r>
      <w:r w:rsidR="00343814">
        <w:rPr>
          <w:rFonts w:ascii="David" w:hAnsi="David" w:hint="cs"/>
          <w:sz w:val="22"/>
          <w:szCs w:val="22"/>
          <w:rtl/>
        </w:rPr>
        <w:t xml:space="preserve">(3א) </w:t>
      </w:r>
      <w:r w:rsidR="00CD3495">
        <w:rPr>
          <w:rFonts w:ascii="David" w:hAnsi="David" w:hint="cs"/>
          <w:sz w:val="22"/>
          <w:szCs w:val="22"/>
          <w:rtl/>
        </w:rPr>
        <w:t>שהקש</w:t>
      </w:r>
      <w:r w:rsidR="00343814">
        <w:rPr>
          <w:rFonts w:ascii="David" w:hAnsi="David" w:hint="cs"/>
          <w:sz w:val="22"/>
          <w:szCs w:val="22"/>
          <w:rtl/>
        </w:rPr>
        <w:t>ו</w:t>
      </w:r>
      <w:r w:rsidR="00CD3495">
        <w:rPr>
          <w:rFonts w:ascii="David" w:hAnsi="David" w:hint="cs"/>
          <w:sz w:val="22"/>
          <w:szCs w:val="22"/>
          <w:rtl/>
        </w:rPr>
        <w:t xml:space="preserve"> </w:t>
      </w:r>
      <w:r w:rsidR="00343814">
        <w:rPr>
          <w:rFonts w:ascii="David" w:hAnsi="David" w:hint="cs"/>
          <w:sz w:val="22"/>
          <w:szCs w:val="22"/>
          <w:rtl/>
        </w:rPr>
        <w:t xml:space="preserve">על </w:t>
      </w:r>
      <w:r w:rsidR="00C80DDF">
        <w:rPr>
          <w:rFonts w:ascii="David" w:hAnsi="David" w:hint="cs"/>
          <w:sz w:val="22"/>
          <w:szCs w:val="22"/>
          <w:rtl/>
        </w:rPr>
        <w:t>דבר</w:t>
      </w:r>
      <w:r w:rsidR="00CD3495">
        <w:rPr>
          <w:rFonts w:ascii="David" w:hAnsi="David" w:hint="cs"/>
          <w:sz w:val="22"/>
          <w:szCs w:val="22"/>
          <w:rtl/>
        </w:rPr>
        <w:t>י</w:t>
      </w:r>
      <w:r w:rsidR="00C80DDF">
        <w:rPr>
          <w:rFonts w:ascii="David" w:hAnsi="David" w:hint="cs"/>
          <w:sz w:val="22"/>
          <w:szCs w:val="22"/>
          <w:rtl/>
        </w:rPr>
        <w:t xml:space="preserve"> הגמרא</w:t>
      </w:r>
      <w:r w:rsidR="00CD3495">
        <w:rPr>
          <w:rFonts w:ascii="David" w:hAnsi="David" w:hint="cs"/>
          <w:sz w:val="22"/>
          <w:szCs w:val="22"/>
          <w:rtl/>
        </w:rPr>
        <w:t xml:space="preserve"> </w:t>
      </w:r>
      <w:r w:rsidR="00C80DDF">
        <w:rPr>
          <w:rFonts w:ascii="David" w:hAnsi="David" w:hint="cs"/>
          <w:sz w:val="22"/>
          <w:szCs w:val="22"/>
          <w:rtl/>
        </w:rPr>
        <w:t>ש</w:t>
      </w:r>
      <w:r w:rsidR="00CD3495">
        <w:rPr>
          <w:rFonts w:ascii="David" w:hAnsi="David" w:hint="cs"/>
          <w:sz w:val="22"/>
          <w:szCs w:val="22"/>
          <w:rtl/>
        </w:rPr>
        <w:t>ת"ח שי</w:t>
      </w:r>
      <w:r w:rsidR="00C80DDF">
        <w:rPr>
          <w:rFonts w:ascii="David" w:hAnsi="David" w:hint="cs"/>
          <w:sz w:val="22"/>
          <w:szCs w:val="22"/>
          <w:rtl/>
        </w:rPr>
        <w:t>ודע להעיד איסור ל</w:t>
      </w:r>
      <w:r w:rsidR="00C37148">
        <w:rPr>
          <w:rFonts w:ascii="David" w:hAnsi="David" w:hint="cs"/>
          <w:sz w:val="22"/>
          <w:szCs w:val="22"/>
          <w:rtl/>
        </w:rPr>
        <w:t>חברו</w:t>
      </w:r>
      <w:r w:rsidR="00C80DDF">
        <w:rPr>
          <w:rFonts w:ascii="David" w:hAnsi="David" w:hint="cs"/>
          <w:sz w:val="22"/>
          <w:szCs w:val="22"/>
          <w:rtl/>
        </w:rPr>
        <w:t xml:space="preserve"> </w:t>
      </w:r>
      <w:r w:rsidR="00CD3495">
        <w:rPr>
          <w:rFonts w:ascii="David" w:hAnsi="David" w:hint="cs"/>
          <w:sz w:val="22"/>
          <w:szCs w:val="22"/>
          <w:rtl/>
        </w:rPr>
        <w:t>חייב להעיד אף שאין זה לפי כבודו</w:t>
      </w:r>
      <w:r w:rsidR="00C80DDF">
        <w:rPr>
          <w:rFonts w:ascii="David" w:hAnsi="David" w:hint="cs"/>
          <w:sz w:val="22"/>
          <w:szCs w:val="22"/>
          <w:rtl/>
        </w:rPr>
        <w:t xml:space="preserve">, והרי </w:t>
      </w:r>
      <w:r w:rsidR="00C80DDF" w:rsidRPr="00C80DDF">
        <w:rPr>
          <w:rFonts w:ascii="David" w:hAnsi="David" w:hint="cs"/>
          <w:b/>
          <w:bCs/>
          <w:sz w:val="22"/>
          <w:szCs w:val="22"/>
          <w:rtl/>
        </w:rPr>
        <w:t xml:space="preserve">בשב ואל תעשה כבוד הבריות עדיף. </w:t>
      </w:r>
      <w:r w:rsidR="00C80DDF">
        <w:rPr>
          <w:rFonts w:ascii="David" w:hAnsi="David" w:hint="cs"/>
          <w:sz w:val="22"/>
          <w:szCs w:val="22"/>
          <w:rtl/>
        </w:rPr>
        <w:t>ו</w:t>
      </w:r>
      <w:r w:rsidR="00343814">
        <w:rPr>
          <w:rFonts w:ascii="David" w:hAnsi="David" w:hint="cs"/>
          <w:sz w:val="22"/>
          <w:szCs w:val="22"/>
          <w:rtl/>
        </w:rPr>
        <w:t>ב</w:t>
      </w:r>
      <w:r w:rsidR="00C80DDF">
        <w:rPr>
          <w:rFonts w:ascii="David" w:hAnsi="David" w:hint="cs"/>
          <w:sz w:val="22"/>
          <w:szCs w:val="22"/>
          <w:rtl/>
        </w:rPr>
        <w:t xml:space="preserve">תירוצם השני </w:t>
      </w:r>
      <w:r w:rsidR="00343814">
        <w:rPr>
          <w:rFonts w:ascii="David" w:hAnsi="David" w:hint="cs"/>
          <w:sz w:val="22"/>
          <w:szCs w:val="22"/>
          <w:rtl/>
        </w:rPr>
        <w:t xml:space="preserve">מבואר, </w:t>
      </w:r>
      <w:r w:rsidR="00C80DDF">
        <w:rPr>
          <w:rFonts w:ascii="David" w:hAnsi="David" w:hint="cs"/>
          <w:sz w:val="22"/>
          <w:szCs w:val="22"/>
          <w:rtl/>
        </w:rPr>
        <w:t xml:space="preserve">שכיוון </w:t>
      </w:r>
      <w:r w:rsidR="00C80DDF" w:rsidRPr="00C80DDF">
        <w:rPr>
          <w:rFonts w:ascii="David" w:hAnsi="David" w:hint="cs"/>
          <w:b/>
          <w:bCs/>
          <w:sz w:val="22"/>
          <w:szCs w:val="22"/>
          <w:rtl/>
        </w:rPr>
        <w:t>ש</w:t>
      </w:r>
      <w:r w:rsidR="00C37148">
        <w:rPr>
          <w:rFonts w:ascii="David" w:hAnsi="David" w:hint="cs"/>
          <w:b/>
          <w:bCs/>
          <w:sz w:val="22"/>
          <w:szCs w:val="22"/>
          <w:rtl/>
        </w:rPr>
        <w:t>חברו</w:t>
      </w:r>
      <w:r w:rsidR="00C80DDF" w:rsidRPr="00C80DDF">
        <w:rPr>
          <w:rFonts w:ascii="David" w:hAnsi="David" w:hint="cs"/>
          <w:b/>
          <w:bCs/>
          <w:sz w:val="22"/>
          <w:szCs w:val="22"/>
          <w:rtl/>
        </w:rPr>
        <w:t xml:space="preserve"> עושה עבירה בקום עשה</w:t>
      </w:r>
      <w:r w:rsidR="00C80DDF">
        <w:rPr>
          <w:rFonts w:ascii="David" w:hAnsi="David" w:hint="cs"/>
          <w:sz w:val="22"/>
          <w:szCs w:val="22"/>
          <w:rtl/>
        </w:rPr>
        <w:t>, אינו נדחה מפני כבוד הבריות. וכתב הקהילות יעקב</w:t>
      </w:r>
      <w:r w:rsidR="00E012BA">
        <w:rPr>
          <w:rFonts w:ascii="David" w:hAnsi="David" w:hint="cs"/>
          <w:sz w:val="22"/>
          <w:szCs w:val="22"/>
          <w:rtl/>
        </w:rPr>
        <w:t>,</w:t>
      </w:r>
      <w:r w:rsidR="00C80DDF">
        <w:rPr>
          <w:rFonts w:ascii="David" w:hAnsi="David" w:hint="cs"/>
          <w:sz w:val="22"/>
          <w:szCs w:val="22"/>
          <w:rtl/>
        </w:rPr>
        <w:t xml:space="preserve"> שאם נאמר שעבירה וכבוד הבריות שקולי</w:t>
      </w:r>
      <w:r w:rsidR="00E012BA">
        <w:rPr>
          <w:rFonts w:ascii="David" w:hAnsi="David" w:hint="cs"/>
          <w:sz w:val="22"/>
          <w:szCs w:val="22"/>
          <w:rtl/>
        </w:rPr>
        <w:t>ם</w:t>
      </w:r>
      <w:r w:rsidR="00C80DDF">
        <w:rPr>
          <w:rFonts w:ascii="David" w:hAnsi="David" w:hint="cs"/>
          <w:sz w:val="22"/>
          <w:szCs w:val="22"/>
          <w:rtl/>
        </w:rPr>
        <w:t>, ועל כן דינו בשב ואל תעשה, א</w:t>
      </w:r>
      <w:r w:rsidR="00E012BA">
        <w:rPr>
          <w:rFonts w:ascii="David" w:hAnsi="David" w:hint="cs"/>
          <w:sz w:val="22"/>
          <w:szCs w:val="22"/>
          <w:rtl/>
        </w:rPr>
        <w:t xml:space="preserve">ם כן </w:t>
      </w:r>
      <w:r w:rsidR="00C80DDF">
        <w:rPr>
          <w:rFonts w:ascii="David" w:hAnsi="David" w:hint="cs"/>
          <w:sz w:val="22"/>
          <w:szCs w:val="22"/>
          <w:rtl/>
        </w:rPr>
        <w:t xml:space="preserve">גם אם </w:t>
      </w:r>
      <w:r w:rsidR="00C37148">
        <w:rPr>
          <w:rFonts w:ascii="David" w:hAnsi="David" w:hint="cs"/>
          <w:sz w:val="22"/>
          <w:szCs w:val="22"/>
          <w:rtl/>
        </w:rPr>
        <w:t>חברו</w:t>
      </w:r>
      <w:r w:rsidR="00C80DDF">
        <w:rPr>
          <w:rFonts w:ascii="David" w:hAnsi="David" w:hint="cs"/>
          <w:sz w:val="22"/>
          <w:szCs w:val="22"/>
          <w:rtl/>
        </w:rPr>
        <w:t xml:space="preserve"> עושה את האיסור בקום עשה אין זה עניין אליו, ועדיין אינו צריך </w:t>
      </w:r>
      <w:r w:rsidR="00C80DDF" w:rsidRPr="00C80DDF">
        <w:rPr>
          <w:rFonts w:ascii="David" w:hAnsi="David" w:hint="cs"/>
          <w:b/>
          <w:bCs/>
          <w:sz w:val="22"/>
          <w:szCs w:val="22"/>
          <w:rtl/>
        </w:rPr>
        <w:t>לעשות מעשה</w:t>
      </w:r>
      <w:r w:rsidR="00C80DDF">
        <w:rPr>
          <w:rFonts w:ascii="David" w:hAnsi="David" w:hint="cs"/>
          <w:sz w:val="22"/>
          <w:szCs w:val="22"/>
          <w:rtl/>
        </w:rPr>
        <w:t xml:space="preserve"> ולהעיד. אבל </w:t>
      </w:r>
      <w:r w:rsidR="00E012BA">
        <w:rPr>
          <w:rFonts w:ascii="David" w:hAnsi="David" w:hint="cs"/>
          <w:sz w:val="22"/>
          <w:szCs w:val="22"/>
          <w:rtl/>
        </w:rPr>
        <w:t xml:space="preserve">אם נאמר שטעם החילוק בין "קום ועשה" ל"שב ואל תעשה", </w:t>
      </w:r>
      <w:r w:rsidR="00C80DDF">
        <w:rPr>
          <w:rFonts w:ascii="David" w:hAnsi="David" w:hint="cs"/>
          <w:sz w:val="22"/>
          <w:szCs w:val="22"/>
          <w:rtl/>
        </w:rPr>
        <w:t xml:space="preserve">שהוא משום </w:t>
      </w:r>
      <w:r w:rsidR="00C80DDF" w:rsidRPr="00C80DDF">
        <w:rPr>
          <w:rFonts w:ascii="David" w:hAnsi="David" w:hint="cs"/>
          <w:b/>
          <w:bCs/>
          <w:sz w:val="22"/>
          <w:szCs w:val="22"/>
          <w:rtl/>
        </w:rPr>
        <w:t>חומרת עבירה שהיא ב</w:t>
      </w:r>
      <w:r w:rsidR="00E012BA">
        <w:rPr>
          <w:rFonts w:ascii="David" w:hAnsi="David" w:hint="cs"/>
          <w:b/>
          <w:bCs/>
          <w:sz w:val="22"/>
          <w:szCs w:val="22"/>
          <w:rtl/>
        </w:rPr>
        <w:t>"</w:t>
      </w:r>
      <w:r w:rsidR="00C80DDF" w:rsidRPr="00C80DDF">
        <w:rPr>
          <w:rFonts w:ascii="David" w:hAnsi="David" w:hint="cs"/>
          <w:b/>
          <w:bCs/>
          <w:sz w:val="22"/>
          <w:szCs w:val="22"/>
          <w:rtl/>
        </w:rPr>
        <w:t>קום עשה</w:t>
      </w:r>
      <w:r w:rsidR="00E012BA" w:rsidRPr="00E012BA">
        <w:rPr>
          <w:rFonts w:ascii="David" w:hAnsi="David" w:hint="cs"/>
          <w:sz w:val="22"/>
          <w:szCs w:val="22"/>
          <w:rtl/>
        </w:rPr>
        <w:t>",</w:t>
      </w:r>
      <w:r w:rsidR="00C80DDF">
        <w:rPr>
          <w:rFonts w:ascii="David" w:hAnsi="David" w:hint="cs"/>
          <w:sz w:val="22"/>
          <w:szCs w:val="22"/>
          <w:rtl/>
        </w:rPr>
        <w:t xml:space="preserve"> ניתן להבין שגם כש</w:t>
      </w:r>
      <w:r w:rsidR="00C37148">
        <w:rPr>
          <w:rFonts w:ascii="David" w:hAnsi="David" w:hint="cs"/>
          <w:sz w:val="22"/>
          <w:szCs w:val="22"/>
          <w:rtl/>
        </w:rPr>
        <w:t>חברו</w:t>
      </w:r>
      <w:r w:rsidR="00C80DDF">
        <w:rPr>
          <w:rFonts w:ascii="David" w:hAnsi="David" w:hint="cs"/>
          <w:sz w:val="22"/>
          <w:szCs w:val="22"/>
          <w:rtl/>
        </w:rPr>
        <w:t xml:space="preserve"> עובר עבירה חמורה אין כבוד הבריות דוחה זאת.</w:t>
      </w:r>
    </w:p>
    <w:p w:rsidR="00EC1025" w:rsidRDefault="00EC1025" w:rsidP="00EC1025">
      <w:pPr>
        <w:spacing w:line="360" w:lineRule="auto"/>
        <w:ind w:firstLine="0"/>
        <w:rPr>
          <w:rFonts w:ascii="David" w:hAnsi="David"/>
          <w:b/>
          <w:bCs/>
          <w:sz w:val="22"/>
          <w:szCs w:val="22"/>
          <w:rtl/>
        </w:rPr>
      </w:pPr>
    </w:p>
    <w:p w:rsidR="00AD7001" w:rsidRDefault="00AD7001" w:rsidP="00EC1025">
      <w:pPr>
        <w:spacing w:line="360" w:lineRule="auto"/>
        <w:ind w:firstLine="0"/>
        <w:rPr>
          <w:rFonts w:ascii="David" w:hAnsi="David"/>
          <w:b/>
          <w:bCs/>
          <w:sz w:val="22"/>
          <w:szCs w:val="22"/>
          <w:rtl/>
        </w:rPr>
      </w:pPr>
      <w:r>
        <w:rPr>
          <w:rFonts w:ascii="David" w:hAnsi="David" w:hint="cs"/>
          <w:b/>
          <w:bCs/>
          <w:sz w:val="22"/>
          <w:szCs w:val="22"/>
          <w:rtl/>
        </w:rPr>
        <w:t xml:space="preserve">ג. הפרשת </w:t>
      </w:r>
      <w:r w:rsidR="00C37148">
        <w:rPr>
          <w:rFonts w:ascii="David" w:hAnsi="David" w:hint="cs"/>
          <w:b/>
          <w:bCs/>
          <w:sz w:val="22"/>
          <w:szCs w:val="22"/>
          <w:rtl/>
        </w:rPr>
        <w:t>חברו</w:t>
      </w:r>
      <w:r>
        <w:rPr>
          <w:rFonts w:ascii="David" w:hAnsi="David" w:hint="cs"/>
          <w:b/>
          <w:bCs/>
          <w:sz w:val="22"/>
          <w:szCs w:val="22"/>
          <w:rtl/>
        </w:rPr>
        <w:t xml:space="preserve"> מאיסור במקום כבוד הבריות</w:t>
      </w:r>
    </w:p>
    <w:p w:rsidR="003825B8" w:rsidRDefault="00AD7001" w:rsidP="00E012BA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 xml:space="preserve">בדברי הרמב"ם (3ב) </w:t>
      </w:r>
      <w:r w:rsidR="00E012BA">
        <w:rPr>
          <w:rFonts w:ascii="David" w:hAnsi="David" w:hint="cs"/>
          <w:sz w:val="22"/>
          <w:szCs w:val="22"/>
          <w:rtl/>
        </w:rPr>
        <w:t xml:space="preserve">נתבאר </w:t>
      </w:r>
      <w:r>
        <w:rPr>
          <w:rFonts w:ascii="David" w:hAnsi="David" w:hint="cs"/>
          <w:sz w:val="22"/>
          <w:szCs w:val="22"/>
          <w:rtl/>
        </w:rPr>
        <w:t xml:space="preserve">שהרואה כלאים של תורה על </w:t>
      </w:r>
      <w:r w:rsidR="00C37148">
        <w:rPr>
          <w:rFonts w:ascii="David" w:hAnsi="David" w:hint="cs"/>
          <w:sz w:val="22"/>
          <w:szCs w:val="22"/>
          <w:rtl/>
        </w:rPr>
        <w:t>חברו</w:t>
      </w:r>
      <w:r>
        <w:rPr>
          <w:rFonts w:ascii="David" w:hAnsi="David" w:hint="cs"/>
          <w:sz w:val="22"/>
          <w:szCs w:val="22"/>
          <w:rtl/>
        </w:rPr>
        <w:t xml:space="preserve">, </w:t>
      </w:r>
      <w:r w:rsidRPr="00746A2C">
        <w:rPr>
          <w:rFonts w:ascii="David" w:hAnsi="David" w:hint="cs"/>
          <w:b/>
          <w:bCs/>
          <w:sz w:val="22"/>
          <w:szCs w:val="22"/>
          <w:rtl/>
        </w:rPr>
        <w:t>קופץ עליו וקורעו</w:t>
      </w:r>
      <w:r>
        <w:rPr>
          <w:rFonts w:ascii="David" w:hAnsi="David" w:hint="cs"/>
          <w:sz w:val="22"/>
          <w:szCs w:val="22"/>
          <w:rtl/>
        </w:rPr>
        <w:t xml:space="preserve"> מיד. </w:t>
      </w:r>
      <w:r w:rsidR="00E012BA">
        <w:rPr>
          <w:rFonts w:ascii="David" w:hAnsi="David" w:hint="cs"/>
          <w:sz w:val="22"/>
          <w:szCs w:val="22"/>
          <w:rtl/>
        </w:rPr>
        <w:t>אולם ה</w:t>
      </w:r>
      <w:r>
        <w:rPr>
          <w:rFonts w:ascii="David" w:hAnsi="David" w:hint="cs"/>
          <w:sz w:val="22"/>
          <w:szCs w:val="22"/>
          <w:rtl/>
        </w:rPr>
        <w:t>רא"ש (5א) כתב שאף שהמוצא כלאים בבגדו עליו לפושט</w:t>
      </w:r>
      <w:r w:rsidR="00E012BA">
        <w:rPr>
          <w:rFonts w:ascii="David" w:hAnsi="David" w:hint="cs"/>
          <w:sz w:val="22"/>
          <w:szCs w:val="22"/>
          <w:rtl/>
        </w:rPr>
        <w:t>ם</w:t>
      </w:r>
      <w:r>
        <w:rPr>
          <w:rFonts w:ascii="David" w:hAnsi="David" w:hint="cs"/>
          <w:sz w:val="22"/>
          <w:szCs w:val="22"/>
          <w:rtl/>
        </w:rPr>
        <w:t xml:space="preserve">, אבל המוצא כלאים בבגד </w:t>
      </w:r>
      <w:r w:rsidR="00C37148">
        <w:rPr>
          <w:rFonts w:ascii="David" w:hAnsi="David" w:hint="cs"/>
          <w:sz w:val="22"/>
          <w:szCs w:val="22"/>
          <w:rtl/>
        </w:rPr>
        <w:t>חברו</w:t>
      </w:r>
      <w:r>
        <w:rPr>
          <w:rFonts w:ascii="David" w:hAnsi="David" w:hint="cs"/>
          <w:sz w:val="22"/>
          <w:szCs w:val="22"/>
          <w:rtl/>
        </w:rPr>
        <w:t xml:space="preserve"> כיוון </w:t>
      </w:r>
      <w:r w:rsidRPr="00746A2C">
        <w:rPr>
          <w:rFonts w:ascii="David" w:hAnsi="David" w:hint="cs"/>
          <w:b/>
          <w:bCs/>
          <w:sz w:val="22"/>
          <w:szCs w:val="22"/>
          <w:rtl/>
        </w:rPr>
        <w:t>ש</w:t>
      </w:r>
      <w:r w:rsidR="00C37148">
        <w:rPr>
          <w:rFonts w:ascii="David" w:hAnsi="David" w:hint="cs"/>
          <w:b/>
          <w:bCs/>
          <w:sz w:val="22"/>
          <w:szCs w:val="22"/>
          <w:rtl/>
        </w:rPr>
        <w:t>חברו</w:t>
      </w:r>
      <w:r w:rsidRPr="00746A2C">
        <w:rPr>
          <w:rFonts w:ascii="David" w:hAnsi="David" w:hint="cs"/>
          <w:b/>
          <w:bCs/>
          <w:sz w:val="22"/>
          <w:szCs w:val="22"/>
          <w:rtl/>
        </w:rPr>
        <w:t xml:space="preserve"> שוגג אין צריך להפרישו</w:t>
      </w:r>
      <w:r w:rsidRPr="00E012BA">
        <w:rPr>
          <w:rFonts w:ascii="David" w:hAnsi="David" w:hint="cs"/>
          <w:sz w:val="22"/>
          <w:szCs w:val="22"/>
          <w:rtl/>
        </w:rPr>
        <w:t xml:space="preserve">. </w:t>
      </w:r>
    </w:p>
    <w:p w:rsidR="00AD7001" w:rsidRDefault="003825B8" w:rsidP="005C0632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ה</w:t>
      </w:r>
      <w:r w:rsidR="00F85029">
        <w:rPr>
          <w:rFonts w:ascii="David" w:hAnsi="David" w:hint="cs"/>
          <w:sz w:val="22"/>
          <w:szCs w:val="22"/>
          <w:rtl/>
        </w:rPr>
        <w:t>טור</w:t>
      </w:r>
      <w:r w:rsidR="00746A2C">
        <w:rPr>
          <w:rFonts w:ascii="David" w:hAnsi="David" w:hint="cs"/>
          <w:sz w:val="22"/>
          <w:szCs w:val="22"/>
          <w:rtl/>
        </w:rPr>
        <w:t xml:space="preserve"> (5ב)</w:t>
      </w:r>
      <w:r w:rsidR="00F85029">
        <w:rPr>
          <w:rFonts w:ascii="David" w:hAnsi="David" w:hint="cs"/>
          <w:sz w:val="22"/>
          <w:szCs w:val="22"/>
          <w:rtl/>
        </w:rPr>
        <w:t xml:space="preserve"> הביא </w:t>
      </w:r>
      <w:r w:rsidR="005C0632">
        <w:rPr>
          <w:rFonts w:ascii="David" w:hAnsi="David" w:hint="cs"/>
          <w:sz w:val="22"/>
          <w:szCs w:val="22"/>
          <w:rtl/>
        </w:rPr>
        <w:t xml:space="preserve">את </w:t>
      </w:r>
      <w:r w:rsidR="00F85029">
        <w:rPr>
          <w:rFonts w:ascii="David" w:hAnsi="David" w:hint="cs"/>
          <w:sz w:val="22"/>
          <w:szCs w:val="22"/>
          <w:rtl/>
        </w:rPr>
        <w:t xml:space="preserve">הדברים </w:t>
      </w:r>
      <w:r w:rsidR="00F85029" w:rsidRPr="00746A2C">
        <w:rPr>
          <w:rFonts w:ascii="David" w:hAnsi="David" w:hint="cs"/>
          <w:b/>
          <w:bCs/>
          <w:sz w:val="22"/>
          <w:szCs w:val="22"/>
          <w:rtl/>
        </w:rPr>
        <w:t>כמחלוקת בין הרמב"ם לרא"ש</w:t>
      </w:r>
      <w:r w:rsidR="00F85029">
        <w:rPr>
          <w:rFonts w:ascii="David" w:hAnsi="David" w:hint="cs"/>
          <w:sz w:val="22"/>
          <w:szCs w:val="22"/>
          <w:rtl/>
        </w:rPr>
        <w:t>, א</w:t>
      </w:r>
      <w:r w:rsidR="005C0632">
        <w:rPr>
          <w:rFonts w:ascii="David" w:hAnsi="David" w:hint="cs"/>
          <w:sz w:val="22"/>
          <w:szCs w:val="22"/>
          <w:rtl/>
        </w:rPr>
        <w:t xml:space="preserve">ולם לדעת </w:t>
      </w:r>
      <w:r w:rsidR="00F85029">
        <w:rPr>
          <w:rFonts w:ascii="David" w:hAnsi="David" w:hint="cs"/>
          <w:sz w:val="22"/>
          <w:szCs w:val="22"/>
          <w:rtl/>
        </w:rPr>
        <w:t>הב"ח</w:t>
      </w:r>
      <w:r w:rsidR="005C0632">
        <w:rPr>
          <w:rFonts w:ascii="David" w:hAnsi="David" w:hint="cs"/>
          <w:sz w:val="22"/>
          <w:szCs w:val="22"/>
          <w:rtl/>
        </w:rPr>
        <w:t>,</w:t>
      </w:r>
      <w:r w:rsidR="00F85029">
        <w:rPr>
          <w:rFonts w:ascii="David" w:hAnsi="David" w:hint="cs"/>
          <w:sz w:val="22"/>
          <w:szCs w:val="22"/>
          <w:rtl/>
        </w:rPr>
        <w:t xml:space="preserve"> לא נחלק הרמב"ם בדבר זה, </w:t>
      </w:r>
      <w:r w:rsidR="005C0632">
        <w:rPr>
          <w:rFonts w:ascii="David" w:hAnsi="David" w:hint="cs"/>
          <w:sz w:val="22"/>
          <w:szCs w:val="22"/>
          <w:rtl/>
        </w:rPr>
        <w:t xml:space="preserve">אלא </w:t>
      </w:r>
      <w:r w:rsidR="00F85029">
        <w:rPr>
          <w:rFonts w:ascii="David" w:hAnsi="David" w:hint="cs"/>
          <w:sz w:val="22"/>
          <w:szCs w:val="22"/>
          <w:rtl/>
        </w:rPr>
        <w:t>דיבר רק באופן ש</w:t>
      </w:r>
      <w:r w:rsidR="00C37148">
        <w:rPr>
          <w:rFonts w:ascii="David" w:hAnsi="David" w:hint="cs"/>
          <w:sz w:val="22"/>
          <w:szCs w:val="22"/>
          <w:rtl/>
        </w:rPr>
        <w:t>חברו</w:t>
      </w:r>
      <w:r w:rsidR="00F85029">
        <w:rPr>
          <w:rFonts w:ascii="David" w:hAnsi="David" w:hint="cs"/>
          <w:sz w:val="22"/>
          <w:szCs w:val="22"/>
          <w:rtl/>
        </w:rPr>
        <w:t xml:space="preserve"> מזיד, אך </w:t>
      </w:r>
      <w:r w:rsidR="00F85029" w:rsidRPr="00746A2C">
        <w:rPr>
          <w:rFonts w:ascii="David" w:hAnsi="David" w:hint="cs"/>
          <w:b/>
          <w:bCs/>
          <w:sz w:val="22"/>
          <w:szCs w:val="22"/>
          <w:rtl/>
        </w:rPr>
        <w:t>כשהוא שוגג מודה הרמב"ם</w:t>
      </w:r>
      <w:r w:rsidR="00F85029">
        <w:rPr>
          <w:rFonts w:ascii="David" w:hAnsi="David" w:hint="cs"/>
          <w:sz w:val="22"/>
          <w:szCs w:val="22"/>
          <w:rtl/>
        </w:rPr>
        <w:t xml:space="preserve"> שאין צריך להפרישו.</w:t>
      </w:r>
      <w:r w:rsidR="00AD7001">
        <w:rPr>
          <w:rFonts w:ascii="David" w:hAnsi="David" w:hint="cs"/>
          <w:sz w:val="22"/>
          <w:szCs w:val="22"/>
          <w:rtl/>
        </w:rPr>
        <w:t xml:space="preserve"> </w:t>
      </w:r>
    </w:p>
    <w:p w:rsidR="003825B8" w:rsidRDefault="00746A2C" w:rsidP="00C42199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ב</w:t>
      </w:r>
      <w:r w:rsidR="005C0632">
        <w:rPr>
          <w:rFonts w:ascii="David" w:hAnsi="David" w:hint="cs"/>
          <w:sz w:val="22"/>
          <w:szCs w:val="22"/>
          <w:rtl/>
        </w:rPr>
        <w:t>ש"ס מהדורת מתיבתא הובא</w:t>
      </w:r>
      <w:r w:rsidR="00C42199">
        <w:rPr>
          <w:rFonts w:ascii="David" w:hAnsi="David" w:hint="cs"/>
          <w:sz w:val="22"/>
          <w:szCs w:val="22"/>
          <w:rtl/>
        </w:rPr>
        <w:t>ו</w:t>
      </w:r>
      <w:r w:rsidR="005C0632">
        <w:rPr>
          <w:rFonts w:ascii="David" w:hAnsi="David" w:hint="cs"/>
          <w:sz w:val="22"/>
          <w:szCs w:val="22"/>
          <w:rtl/>
        </w:rPr>
        <w:t xml:space="preserve"> </w:t>
      </w:r>
      <w:r w:rsidR="00C42199">
        <w:rPr>
          <w:rFonts w:ascii="David" w:hAnsi="David" w:hint="cs"/>
          <w:sz w:val="22"/>
          <w:szCs w:val="22"/>
          <w:rtl/>
        </w:rPr>
        <w:t>ב</w:t>
      </w:r>
      <w:r>
        <w:rPr>
          <w:rFonts w:ascii="David" w:hAnsi="David" w:hint="cs"/>
          <w:sz w:val="22"/>
          <w:szCs w:val="22"/>
          <w:rtl/>
        </w:rPr>
        <w:t xml:space="preserve">ילקוט ביאורים (5ג) </w:t>
      </w:r>
      <w:r w:rsidR="00C42199">
        <w:rPr>
          <w:rFonts w:ascii="David" w:hAnsi="David" w:hint="cs"/>
          <w:sz w:val="22"/>
          <w:szCs w:val="22"/>
          <w:rtl/>
        </w:rPr>
        <w:t xml:space="preserve">הסברים </w:t>
      </w:r>
      <w:r>
        <w:rPr>
          <w:rFonts w:ascii="David" w:hAnsi="David" w:hint="cs"/>
          <w:sz w:val="22"/>
          <w:szCs w:val="22"/>
          <w:rtl/>
        </w:rPr>
        <w:t xml:space="preserve">בדעת הרא"ש שהתיר: </w:t>
      </w:r>
    </w:p>
    <w:p w:rsidR="003825B8" w:rsidRDefault="003825B8" w:rsidP="00C42199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746A2C" w:rsidRPr="00746A2C">
        <w:rPr>
          <w:rFonts w:ascii="David" w:hAnsi="David" w:hint="cs"/>
          <w:b/>
          <w:bCs/>
          <w:sz w:val="22"/>
          <w:szCs w:val="22"/>
          <w:rtl/>
        </w:rPr>
        <w:t>ב"</w:t>
      </w:r>
      <w:r w:rsidR="00C42199">
        <w:rPr>
          <w:rFonts w:ascii="David" w:hAnsi="David" w:hint="cs"/>
          <w:b/>
          <w:bCs/>
          <w:sz w:val="22"/>
          <w:szCs w:val="22"/>
          <w:rtl/>
        </w:rPr>
        <w:t xml:space="preserve">ח - </w:t>
      </w:r>
      <w:r w:rsidR="00746A2C">
        <w:rPr>
          <w:rFonts w:ascii="David" w:hAnsi="David" w:hint="cs"/>
          <w:sz w:val="22"/>
          <w:szCs w:val="22"/>
          <w:rtl/>
        </w:rPr>
        <w:t xml:space="preserve">חיוב הפרשת שוגג מדרבנן, ונדחה מפני כבוד הבריות. </w:t>
      </w:r>
    </w:p>
    <w:p w:rsidR="003825B8" w:rsidRDefault="003825B8" w:rsidP="00E012BA">
      <w:pPr>
        <w:spacing w:line="360" w:lineRule="auto"/>
        <w:ind w:firstLine="0"/>
        <w:rPr>
          <w:rFonts w:ascii="David" w:hAnsi="David"/>
          <w:sz w:val="22"/>
          <w:szCs w:val="22"/>
          <w:rtl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746A2C">
        <w:rPr>
          <w:rFonts w:ascii="David" w:hAnsi="David" w:hint="cs"/>
          <w:b/>
          <w:bCs/>
          <w:sz w:val="22"/>
          <w:szCs w:val="22"/>
          <w:rtl/>
        </w:rPr>
        <w:t>נודע ביהוד</w:t>
      </w:r>
      <w:r w:rsidR="00E012BA">
        <w:rPr>
          <w:rFonts w:ascii="David" w:hAnsi="David" w:hint="cs"/>
          <w:b/>
          <w:bCs/>
          <w:sz w:val="22"/>
          <w:szCs w:val="22"/>
          <w:rtl/>
        </w:rPr>
        <w:t>ה -</w:t>
      </w:r>
      <w:r w:rsidR="00E012BA">
        <w:rPr>
          <w:rFonts w:ascii="David" w:hAnsi="David" w:hint="cs"/>
          <w:sz w:val="22"/>
          <w:szCs w:val="22"/>
          <w:rtl/>
        </w:rPr>
        <w:t xml:space="preserve"> </w:t>
      </w:r>
      <w:r w:rsidR="00746A2C">
        <w:rPr>
          <w:rFonts w:ascii="David" w:hAnsi="David" w:hint="cs"/>
          <w:sz w:val="22"/>
          <w:szCs w:val="22"/>
          <w:rtl/>
        </w:rPr>
        <w:t>כיוון ש</w:t>
      </w:r>
      <w:r w:rsidR="00C37148">
        <w:rPr>
          <w:rFonts w:ascii="David" w:hAnsi="David" w:hint="cs"/>
          <w:sz w:val="22"/>
          <w:szCs w:val="22"/>
          <w:rtl/>
        </w:rPr>
        <w:t>חברו</w:t>
      </w:r>
      <w:r w:rsidR="00746A2C">
        <w:rPr>
          <w:rFonts w:ascii="David" w:hAnsi="David" w:hint="cs"/>
          <w:sz w:val="22"/>
          <w:szCs w:val="22"/>
          <w:rtl/>
        </w:rPr>
        <w:t xml:space="preserve"> שוגג אין שה נחשב ל</w:t>
      </w:r>
      <w:r w:rsidR="00E012BA">
        <w:rPr>
          <w:rFonts w:ascii="David" w:hAnsi="David" w:hint="cs"/>
          <w:sz w:val="22"/>
          <w:szCs w:val="22"/>
          <w:rtl/>
        </w:rPr>
        <w:t>"</w:t>
      </w:r>
      <w:r w:rsidR="00746A2C">
        <w:rPr>
          <w:rFonts w:ascii="David" w:hAnsi="David" w:hint="cs"/>
          <w:sz w:val="22"/>
          <w:szCs w:val="22"/>
          <w:rtl/>
        </w:rPr>
        <w:t>קום עשה</w:t>
      </w:r>
      <w:r w:rsidR="00E012BA">
        <w:rPr>
          <w:rFonts w:ascii="David" w:hAnsi="David" w:hint="cs"/>
          <w:sz w:val="22"/>
          <w:szCs w:val="22"/>
          <w:rtl/>
        </w:rPr>
        <w:t>"</w:t>
      </w:r>
      <w:r w:rsidR="00746A2C">
        <w:rPr>
          <w:rFonts w:ascii="David" w:hAnsi="David" w:hint="cs"/>
          <w:sz w:val="22"/>
          <w:szCs w:val="22"/>
          <w:rtl/>
        </w:rPr>
        <w:t xml:space="preserve"> אלא ל</w:t>
      </w:r>
      <w:r w:rsidR="00E012BA">
        <w:rPr>
          <w:rFonts w:ascii="David" w:hAnsi="David" w:hint="cs"/>
          <w:sz w:val="22"/>
          <w:szCs w:val="22"/>
          <w:rtl/>
        </w:rPr>
        <w:t>"</w:t>
      </w:r>
      <w:r w:rsidR="00746A2C">
        <w:rPr>
          <w:rFonts w:ascii="David" w:hAnsi="David" w:hint="cs"/>
          <w:sz w:val="22"/>
          <w:szCs w:val="22"/>
          <w:rtl/>
        </w:rPr>
        <w:t>שב ואל תעשה</w:t>
      </w:r>
      <w:r w:rsidR="00E012BA">
        <w:rPr>
          <w:rFonts w:ascii="David" w:hAnsi="David" w:hint="cs"/>
          <w:sz w:val="22"/>
          <w:szCs w:val="22"/>
          <w:rtl/>
        </w:rPr>
        <w:t>"</w:t>
      </w:r>
      <w:r w:rsidR="00746A2C">
        <w:rPr>
          <w:rFonts w:ascii="David" w:hAnsi="David" w:hint="cs"/>
          <w:sz w:val="22"/>
          <w:szCs w:val="22"/>
          <w:rtl/>
        </w:rPr>
        <w:t xml:space="preserve">. </w:t>
      </w:r>
    </w:p>
    <w:p w:rsidR="003825B8" w:rsidRDefault="003825B8" w:rsidP="003825B8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746A2C">
        <w:rPr>
          <w:rFonts w:ascii="David" w:hAnsi="David" w:hint="cs"/>
          <w:b/>
          <w:bCs/>
          <w:sz w:val="22"/>
          <w:szCs w:val="22"/>
          <w:rtl/>
        </w:rPr>
        <w:t xml:space="preserve">ישועת יעקב </w:t>
      </w:r>
      <w:r>
        <w:rPr>
          <w:rFonts w:ascii="David" w:hAnsi="David" w:hint="cs"/>
          <w:b/>
          <w:bCs/>
          <w:sz w:val="22"/>
          <w:szCs w:val="22"/>
          <w:rtl/>
        </w:rPr>
        <w:t>-</w:t>
      </w:r>
      <w:r w:rsidR="00746A2C">
        <w:rPr>
          <w:rFonts w:ascii="David" w:hAnsi="David" w:hint="cs"/>
          <w:b/>
          <w:sz w:val="22"/>
          <w:szCs w:val="22"/>
          <w:rtl/>
        </w:rPr>
        <w:t xml:space="preserve"> איסור לאו בשוגג אין צריך כפרה, ועל כן אין נחשב ל</w:t>
      </w:r>
      <w:r w:rsidR="00C37148">
        <w:rPr>
          <w:rFonts w:ascii="David" w:hAnsi="David" w:hint="cs"/>
          <w:b/>
          <w:sz w:val="22"/>
          <w:szCs w:val="22"/>
          <w:rtl/>
        </w:rPr>
        <w:t>חברו</w:t>
      </w:r>
      <w:r w:rsidR="00746A2C">
        <w:rPr>
          <w:rFonts w:ascii="David" w:hAnsi="David" w:hint="cs"/>
          <w:b/>
          <w:sz w:val="22"/>
          <w:szCs w:val="22"/>
          <w:rtl/>
        </w:rPr>
        <w:t xml:space="preserve"> לאיסור. </w:t>
      </w:r>
    </w:p>
    <w:p w:rsidR="003825B8" w:rsidRDefault="003825B8" w:rsidP="00E012BA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746A2C">
        <w:rPr>
          <w:rFonts w:ascii="David" w:hAnsi="David" w:hint="cs"/>
          <w:bCs/>
          <w:sz w:val="22"/>
          <w:szCs w:val="22"/>
          <w:rtl/>
        </w:rPr>
        <w:t>אחרוני</w:t>
      </w:r>
      <w:r w:rsidR="00E012BA">
        <w:rPr>
          <w:rFonts w:ascii="David" w:hAnsi="David" w:hint="cs"/>
          <w:bCs/>
          <w:sz w:val="22"/>
          <w:szCs w:val="22"/>
          <w:rtl/>
        </w:rPr>
        <w:t xml:space="preserve">ם - </w:t>
      </w:r>
      <w:r w:rsidR="00746A2C">
        <w:rPr>
          <w:rFonts w:ascii="David" w:hAnsi="David" w:hint="cs"/>
          <w:b/>
          <w:sz w:val="22"/>
          <w:szCs w:val="22"/>
          <w:rtl/>
        </w:rPr>
        <w:t xml:space="preserve">שאין בשוגג חלול השם, ועל כן לא נאמר על זה </w:t>
      </w:r>
      <w:r w:rsidR="00E012BA">
        <w:rPr>
          <w:rFonts w:ascii="David" w:hAnsi="David" w:hint="cs"/>
          <w:b/>
          <w:sz w:val="22"/>
          <w:szCs w:val="22"/>
          <w:rtl/>
        </w:rPr>
        <w:t>"</w:t>
      </w:r>
      <w:r w:rsidR="00746A2C">
        <w:rPr>
          <w:rFonts w:ascii="David" w:hAnsi="David" w:hint="cs"/>
          <w:b/>
          <w:sz w:val="22"/>
          <w:szCs w:val="22"/>
          <w:rtl/>
        </w:rPr>
        <w:t>בכל מקום שיש חלול השם אין חולקי</w:t>
      </w:r>
      <w:r w:rsidR="00E012BA">
        <w:rPr>
          <w:rFonts w:ascii="David" w:hAnsi="David" w:hint="cs"/>
          <w:b/>
          <w:sz w:val="22"/>
          <w:szCs w:val="22"/>
          <w:rtl/>
        </w:rPr>
        <w:t>ם</w:t>
      </w:r>
      <w:r w:rsidR="00746A2C">
        <w:rPr>
          <w:rFonts w:ascii="David" w:hAnsi="David" w:hint="cs"/>
          <w:b/>
          <w:sz w:val="22"/>
          <w:szCs w:val="22"/>
          <w:rtl/>
        </w:rPr>
        <w:t xml:space="preserve"> כבוד לרב</w:t>
      </w:r>
      <w:r w:rsidR="00E012BA">
        <w:rPr>
          <w:rFonts w:ascii="David" w:hAnsi="David" w:hint="cs"/>
          <w:b/>
          <w:sz w:val="22"/>
          <w:szCs w:val="22"/>
          <w:rtl/>
        </w:rPr>
        <w:t>"</w:t>
      </w:r>
      <w:r w:rsidR="00746A2C">
        <w:rPr>
          <w:rFonts w:ascii="David" w:hAnsi="David" w:hint="cs"/>
          <w:b/>
          <w:sz w:val="22"/>
          <w:szCs w:val="22"/>
          <w:rtl/>
        </w:rPr>
        <w:t xml:space="preserve">. </w:t>
      </w:r>
    </w:p>
    <w:p w:rsidR="00746A2C" w:rsidRDefault="003825B8" w:rsidP="00E012BA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746A2C">
        <w:rPr>
          <w:rFonts w:ascii="David" w:hAnsi="David" w:hint="cs"/>
          <w:bCs/>
          <w:sz w:val="22"/>
          <w:szCs w:val="22"/>
          <w:rtl/>
        </w:rPr>
        <w:t>מחנה חיי</w:t>
      </w:r>
      <w:r w:rsidR="00E012BA">
        <w:rPr>
          <w:rFonts w:ascii="David" w:hAnsi="David" w:hint="cs"/>
          <w:bCs/>
          <w:sz w:val="22"/>
          <w:szCs w:val="22"/>
          <w:rtl/>
        </w:rPr>
        <w:t xml:space="preserve">ם - </w:t>
      </w:r>
      <w:r w:rsidR="00746A2C">
        <w:rPr>
          <w:rFonts w:ascii="David" w:hAnsi="David" w:hint="cs"/>
          <w:b/>
          <w:sz w:val="22"/>
          <w:szCs w:val="22"/>
          <w:rtl/>
        </w:rPr>
        <w:t>עבירה בשוגג שעשאה זמן רב נחשבת לעבירה אחת, ואם כן</w:t>
      </w:r>
      <w:r w:rsidR="004957B6">
        <w:rPr>
          <w:rFonts w:ascii="David" w:hAnsi="David" w:hint="cs"/>
          <w:b/>
          <w:sz w:val="22"/>
          <w:szCs w:val="22"/>
          <w:rtl/>
        </w:rPr>
        <w:t xml:space="preserve"> </w:t>
      </w:r>
      <w:r w:rsidR="00C37148">
        <w:rPr>
          <w:rFonts w:ascii="David" w:hAnsi="David" w:hint="cs"/>
          <w:b/>
          <w:sz w:val="22"/>
          <w:szCs w:val="22"/>
          <w:rtl/>
        </w:rPr>
        <w:t>חברו</w:t>
      </w:r>
      <w:r w:rsidR="004957B6">
        <w:rPr>
          <w:rFonts w:ascii="David" w:hAnsi="David" w:hint="cs"/>
          <w:b/>
          <w:sz w:val="22"/>
          <w:szCs w:val="22"/>
          <w:rtl/>
        </w:rPr>
        <w:t xml:space="preserve"> כבר</w:t>
      </w:r>
      <w:r w:rsidR="00746A2C">
        <w:rPr>
          <w:rFonts w:ascii="David" w:hAnsi="David" w:hint="cs"/>
          <w:b/>
          <w:sz w:val="22"/>
          <w:szCs w:val="22"/>
          <w:rtl/>
        </w:rPr>
        <w:t xml:space="preserve"> עבר </w:t>
      </w:r>
      <w:r w:rsidR="004957B6">
        <w:rPr>
          <w:rFonts w:ascii="David" w:hAnsi="David" w:hint="cs"/>
          <w:b/>
          <w:sz w:val="22"/>
          <w:szCs w:val="22"/>
          <w:rtl/>
        </w:rPr>
        <w:t>העבירה</w:t>
      </w:r>
      <w:r>
        <w:rPr>
          <w:rFonts w:ascii="David" w:hAnsi="David" w:hint="cs"/>
          <w:b/>
          <w:sz w:val="22"/>
          <w:szCs w:val="22"/>
          <w:rtl/>
        </w:rPr>
        <w:t>.</w:t>
      </w:r>
    </w:p>
    <w:p w:rsidR="002D4C9E" w:rsidRDefault="002D4C9E" w:rsidP="00C42199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>
        <w:rPr>
          <w:rFonts w:ascii="David" w:hAnsi="David" w:hint="cs"/>
          <w:b/>
          <w:sz w:val="22"/>
          <w:szCs w:val="22"/>
          <w:rtl/>
        </w:rPr>
        <w:t xml:space="preserve">בקהילות יעקב (6א) </w:t>
      </w:r>
      <w:r w:rsidR="00C42199">
        <w:rPr>
          <w:rFonts w:ascii="David" w:hAnsi="David" w:hint="cs"/>
          <w:b/>
          <w:sz w:val="22"/>
          <w:szCs w:val="22"/>
          <w:rtl/>
        </w:rPr>
        <w:t xml:space="preserve">ביאר את </w:t>
      </w:r>
      <w:r>
        <w:rPr>
          <w:rFonts w:ascii="David" w:hAnsi="David" w:hint="cs"/>
          <w:b/>
          <w:sz w:val="22"/>
          <w:szCs w:val="22"/>
          <w:rtl/>
        </w:rPr>
        <w:t>מחלוקת הרא"ש והרמב"ם</w:t>
      </w:r>
      <w:r w:rsidR="00C42199">
        <w:rPr>
          <w:rFonts w:ascii="David" w:hAnsi="David" w:hint="cs"/>
          <w:b/>
          <w:sz w:val="22"/>
          <w:szCs w:val="22"/>
          <w:rtl/>
        </w:rPr>
        <w:t>,</w:t>
      </w:r>
      <w:r>
        <w:rPr>
          <w:rFonts w:ascii="David" w:hAnsi="David" w:hint="cs"/>
          <w:b/>
          <w:sz w:val="22"/>
          <w:szCs w:val="22"/>
          <w:rtl/>
        </w:rPr>
        <w:t xml:space="preserve"> במה שב</w:t>
      </w:r>
      <w:r w:rsidR="00C42199">
        <w:rPr>
          <w:rFonts w:ascii="David" w:hAnsi="David" w:hint="cs"/>
          <w:b/>
          <w:sz w:val="22"/>
          <w:szCs w:val="22"/>
          <w:rtl/>
        </w:rPr>
        <w:t>י</w:t>
      </w:r>
      <w:r>
        <w:rPr>
          <w:rFonts w:ascii="David" w:hAnsi="David" w:hint="cs"/>
          <w:b/>
          <w:sz w:val="22"/>
          <w:szCs w:val="22"/>
          <w:rtl/>
        </w:rPr>
        <w:t xml:space="preserve">אר בדברי התוספות (4ד) שגם כשאחר עובר עבירה בקום עשה אין זה נדחה מפני כבוד הבריות, משום </w:t>
      </w:r>
      <w:r w:rsidRPr="000E0328">
        <w:rPr>
          <w:rFonts w:ascii="David" w:hAnsi="David" w:hint="cs"/>
          <w:bCs/>
          <w:sz w:val="22"/>
          <w:szCs w:val="22"/>
          <w:rtl/>
        </w:rPr>
        <w:t>חומרת האיסור כשהוא בקום עשה</w:t>
      </w:r>
      <w:r w:rsidR="000E0328">
        <w:rPr>
          <w:rFonts w:ascii="David" w:hAnsi="David" w:hint="cs"/>
          <w:b/>
          <w:sz w:val="22"/>
          <w:szCs w:val="22"/>
          <w:rtl/>
        </w:rPr>
        <w:t xml:space="preserve"> שהוא חמור מכבוד הבריות</w:t>
      </w:r>
      <w:r w:rsidR="00C42199">
        <w:rPr>
          <w:rFonts w:ascii="David" w:hAnsi="David" w:hint="cs"/>
          <w:b/>
          <w:sz w:val="22"/>
          <w:szCs w:val="22"/>
          <w:rtl/>
        </w:rPr>
        <w:t xml:space="preserve"> -</w:t>
      </w:r>
      <w:r>
        <w:rPr>
          <w:rFonts w:ascii="David" w:hAnsi="David" w:hint="cs"/>
          <w:b/>
          <w:sz w:val="22"/>
          <w:szCs w:val="22"/>
          <w:rtl/>
        </w:rPr>
        <w:t xml:space="preserve"> וכך סבר הרמב"ם</w:t>
      </w:r>
      <w:r w:rsidR="00C42199">
        <w:rPr>
          <w:rFonts w:ascii="David" w:hAnsi="David" w:hint="cs"/>
          <w:b/>
          <w:sz w:val="22"/>
          <w:szCs w:val="22"/>
          <w:rtl/>
        </w:rPr>
        <w:t>.</w:t>
      </w:r>
      <w:r>
        <w:rPr>
          <w:rFonts w:ascii="David" w:hAnsi="David" w:hint="cs"/>
          <w:b/>
          <w:sz w:val="22"/>
          <w:szCs w:val="22"/>
          <w:rtl/>
        </w:rPr>
        <w:t xml:space="preserve"> אבל הרא"ש סבר </w:t>
      </w:r>
      <w:r w:rsidRPr="000E0328">
        <w:rPr>
          <w:rFonts w:ascii="David" w:hAnsi="David" w:hint="cs"/>
          <w:bCs/>
          <w:sz w:val="22"/>
          <w:szCs w:val="22"/>
          <w:rtl/>
        </w:rPr>
        <w:t>שכבוד הבריות ו</w:t>
      </w:r>
      <w:r w:rsidR="000E0328" w:rsidRPr="000E0328">
        <w:rPr>
          <w:rFonts w:ascii="David" w:hAnsi="David" w:hint="cs"/>
          <w:bCs/>
          <w:sz w:val="22"/>
          <w:szCs w:val="22"/>
          <w:rtl/>
        </w:rPr>
        <w:t>ה</w:t>
      </w:r>
      <w:r w:rsidRPr="000E0328">
        <w:rPr>
          <w:rFonts w:ascii="David" w:hAnsi="David" w:hint="cs"/>
          <w:bCs/>
          <w:sz w:val="22"/>
          <w:szCs w:val="22"/>
          <w:rtl/>
        </w:rPr>
        <w:t>עבירה שווין</w:t>
      </w:r>
      <w:r w:rsidR="000E0328">
        <w:rPr>
          <w:rFonts w:ascii="David" w:hAnsi="David" w:hint="cs"/>
          <w:b/>
          <w:sz w:val="22"/>
          <w:szCs w:val="22"/>
          <w:rtl/>
        </w:rPr>
        <w:t xml:space="preserve"> בכל מקרה</w:t>
      </w:r>
      <w:r>
        <w:rPr>
          <w:rFonts w:ascii="David" w:hAnsi="David" w:hint="cs"/>
          <w:b/>
          <w:sz w:val="22"/>
          <w:szCs w:val="22"/>
          <w:rtl/>
        </w:rPr>
        <w:t xml:space="preserve">, ועל כן </w:t>
      </w:r>
      <w:r w:rsidR="000E0328">
        <w:rPr>
          <w:rFonts w:ascii="David" w:hAnsi="David" w:hint="cs"/>
          <w:b/>
          <w:sz w:val="22"/>
          <w:szCs w:val="22"/>
          <w:rtl/>
        </w:rPr>
        <w:t>דינו ב</w:t>
      </w:r>
      <w:r>
        <w:rPr>
          <w:rFonts w:ascii="David" w:hAnsi="David" w:hint="cs"/>
          <w:b/>
          <w:sz w:val="22"/>
          <w:szCs w:val="22"/>
          <w:rtl/>
        </w:rPr>
        <w:t>שב ואל תעשה. וא</w:t>
      </w:r>
      <w:r w:rsidR="00C42199">
        <w:rPr>
          <w:rFonts w:ascii="David" w:hAnsi="David" w:hint="cs"/>
          <w:b/>
          <w:sz w:val="22"/>
          <w:szCs w:val="22"/>
          <w:rtl/>
        </w:rPr>
        <w:t xml:space="preserve">ם כן </w:t>
      </w:r>
      <w:r>
        <w:rPr>
          <w:rFonts w:ascii="David" w:hAnsi="David" w:hint="cs"/>
          <w:b/>
          <w:sz w:val="22"/>
          <w:szCs w:val="22"/>
          <w:rtl/>
        </w:rPr>
        <w:t xml:space="preserve">גם אם </w:t>
      </w:r>
      <w:r w:rsidR="00C37148">
        <w:rPr>
          <w:rFonts w:ascii="David" w:hAnsi="David" w:hint="cs"/>
          <w:b/>
          <w:sz w:val="22"/>
          <w:szCs w:val="22"/>
          <w:rtl/>
        </w:rPr>
        <w:t>חברו</w:t>
      </w:r>
      <w:r>
        <w:rPr>
          <w:rFonts w:ascii="David" w:hAnsi="David" w:hint="cs"/>
          <w:b/>
          <w:sz w:val="22"/>
          <w:szCs w:val="22"/>
          <w:rtl/>
        </w:rPr>
        <w:t xml:space="preserve"> עובר בקום עשה, אין צריך </w:t>
      </w:r>
      <w:r w:rsidRPr="000E0328">
        <w:rPr>
          <w:rFonts w:ascii="David" w:hAnsi="David" w:hint="cs"/>
          <w:bCs/>
          <w:sz w:val="22"/>
          <w:szCs w:val="22"/>
          <w:rtl/>
        </w:rPr>
        <w:t>לעשות מעשה</w:t>
      </w:r>
      <w:r>
        <w:rPr>
          <w:rFonts w:ascii="David" w:hAnsi="David" w:hint="cs"/>
          <w:b/>
          <w:sz w:val="22"/>
          <w:szCs w:val="22"/>
          <w:rtl/>
        </w:rPr>
        <w:t xml:space="preserve"> ולהפרישו.</w:t>
      </w:r>
    </w:p>
    <w:p w:rsidR="00EC1025" w:rsidRDefault="00EC1025" w:rsidP="00EC1025">
      <w:pPr>
        <w:spacing w:line="360" w:lineRule="auto"/>
        <w:ind w:firstLine="0"/>
        <w:rPr>
          <w:rFonts w:ascii="David" w:hAnsi="David"/>
          <w:bCs/>
          <w:sz w:val="22"/>
          <w:szCs w:val="22"/>
          <w:rtl/>
        </w:rPr>
      </w:pPr>
    </w:p>
    <w:p w:rsidR="000E0328" w:rsidRDefault="000E0328" w:rsidP="00EC1025">
      <w:pPr>
        <w:spacing w:line="360" w:lineRule="auto"/>
        <w:ind w:firstLine="0"/>
        <w:rPr>
          <w:rFonts w:ascii="David" w:hAnsi="David"/>
          <w:bCs/>
          <w:sz w:val="22"/>
          <w:szCs w:val="22"/>
          <w:rtl/>
        </w:rPr>
      </w:pPr>
      <w:r>
        <w:rPr>
          <w:rFonts w:ascii="David" w:hAnsi="David" w:hint="cs"/>
          <w:bCs/>
          <w:sz w:val="22"/>
          <w:szCs w:val="22"/>
          <w:rtl/>
        </w:rPr>
        <w:t>ד. כבוד הבריות באיסור דרבנן</w:t>
      </w:r>
    </w:p>
    <w:p w:rsidR="00955414" w:rsidRDefault="000E0328" w:rsidP="00955414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>
        <w:rPr>
          <w:rFonts w:ascii="David" w:hAnsi="David" w:hint="cs"/>
          <w:b/>
          <w:sz w:val="22"/>
          <w:szCs w:val="22"/>
          <w:rtl/>
        </w:rPr>
        <w:t>במסכת מנחות (6ב) מ</w:t>
      </w:r>
      <w:r w:rsidR="00C42199">
        <w:rPr>
          <w:rFonts w:ascii="David" w:hAnsi="David" w:hint="cs"/>
          <w:b/>
          <w:sz w:val="22"/>
          <w:szCs w:val="22"/>
          <w:rtl/>
        </w:rPr>
        <w:t>ובא: "</w:t>
      </w:r>
      <w:r w:rsidRPr="000E0328">
        <w:rPr>
          <w:rFonts w:ascii="David" w:hAnsi="David"/>
          <w:b/>
          <w:sz w:val="22"/>
          <w:szCs w:val="22"/>
          <w:rtl/>
        </w:rPr>
        <w:t>רבינא הוה קא אזיל אבתריה</w:t>
      </w:r>
      <w:r w:rsidR="00955414">
        <w:rPr>
          <w:rFonts w:ascii="David" w:hAnsi="David" w:hint="cs"/>
          <w:b/>
          <w:sz w:val="22"/>
          <w:szCs w:val="22"/>
          <w:rtl/>
        </w:rPr>
        <w:t xml:space="preserve"> [היה מהלך אחר] </w:t>
      </w:r>
      <w:r w:rsidRPr="000E0328">
        <w:rPr>
          <w:rFonts w:ascii="David" w:hAnsi="David"/>
          <w:b/>
          <w:sz w:val="22"/>
          <w:szCs w:val="22"/>
          <w:rtl/>
        </w:rPr>
        <w:t xml:space="preserve">דמר בר רב אשי בשבתא דריגלא </w:t>
      </w:r>
      <w:r w:rsidR="00955414">
        <w:rPr>
          <w:rFonts w:ascii="David" w:hAnsi="David" w:hint="cs"/>
          <w:b/>
          <w:sz w:val="22"/>
          <w:szCs w:val="22"/>
          <w:rtl/>
        </w:rPr>
        <w:t xml:space="preserve">[בשבת דורשים בה בהלכות הרגל] </w:t>
      </w:r>
      <w:r w:rsidRPr="000E0328">
        <w:rPr>
          <w:rFonts w:ascii="David" w:hAnsi="David"/>
          <w:b/>
          <w:sz w:val="22"/>
          <w:szCs w:val="22"/>
          <w:rtl/>
        </w:rPr>
        <w:t xml:space="preserve">איפסיק קרנא דחוטיה </w:t>
      </w:r>
      <w:r w:rsidR="00955414">
        <w:rPr>
          <w:rFonts w:ascii="David" w:hAnsi="David" w:hint="cs"/>
          <w:b/>
          <w:sz w:val="22"/>
          <w:szCs w:val="22"/>
          <w:rtl/>
        </w:rPr>
        <w:t xml:space="preserve">[נחתכה קרן טליתו של מר בר רב אשי, ונפסלה] </w:t>
      </w:r>
      <w:r w:rsidRPr="000E0328">
        <w:rPr>
          <w:rFonts w:ascii="David" w:hAnsi="David"/>
          <w:b/>
          <w:sz w:val="22"/>
          <w:szCs w:val="22"/>
          <w:rtl/>
        </w:rPr>
        <w:t xml:space="preserve">ולא אמר ליה </w:t>
      </w:r>
      <w:r w:rsidR="00955414">
        <w:rPr>
          <w:rFonts w:ascii="David" w:hAnsi="David" w:hint="cs"/>
          <w:b/>
          <w:sz w:val="22"/>
          <w:szCs w:val="22"/>
          <w:rtl/>
        </w:rPr>
        <w:t xml:space="preserve">[רבינא למר בר רב אשי] </w:t>
      </w:r>
      <w:r w:rsidRPr="000E0328">
        <w:rPr>
          <w:rFonts w:ascii="David" w:hAnsi="David"/>
          <w:b/>
          <w:sz w:val="22"/>
          <w:szCs w:val="22"/>
          <w:rtl/>
        </w:rPr>
        <w:t>ולא מידי</w:t>
      </w:r>
      <w:r w:rsidR="00955414">
        <w:rPr>
          <w:rFonts w:ascii="David" w:hAnsi="David" w:hint="cs"/>
          <w:b/>
          <w:sz w:val="22"/>
          <w:szCs w:val="22"/>
          <w:rtl/>
        </w:rPr>
        <w:t>.</w:t>
      </w:r>
      <w:r w:rsidRPr="000E0328">
        <w:rPr>
          <w:rFonts w:ascii="David" w:hAnsi="David"/>
          <w:b/>
          <w:sz w:val="22"/>
          <w:szCs w:val="22"/>
          <w:rtl/>
        </w:rPr>
        <w:t xml:space="preserve"> כד מטא לביתיה </w:t>
      </w:r>
      <w:r w:rsidR="00955414">
        <w:rPr>
          <w:rFonts w:ascii="David" w:hAnsi="David" w:hint="cs"/>
          <w:b/>
          <w:sz w:val="22"/>
          <w:szCs w:val="22"/>
          <w:rtl/>
        </w:rPr>
        <w:t xml:space="preserve">[כאשר מר בר רב אשי הגיע לביתו] </w:t>
      </w:r>
      <w:r w:rsidRPr="000E0328">
        <w:rPr>
          <w:rFonts w:ascii="David" w:hAnsi="David"/>
          <w:b/>
          <w:sz w:val="22"/>
          <w:szCs w:val="22"/>
          <w:rtl/>
        </w:rPr>
        <w:t xml:space="preserve">אמר ליה </w:t>
      </w:r>
      <w:r w:rsidR="00955414">
        <w:rPr>
          <w:rFonts w:ascii="David" w:hAnsi="David" w:hint="cs"/>
          <w:b/>
          <w:sz w:val="22"/>
          <w:szCs w:val="22"/>
          <w:rtl/>
        </w:rPr>
        <w:t xml:space="preserve">[רבינא] </w:t>
      </w:r>
      <w:r w:rsidRPr="000E0328">
        <w:rPr>
          <w:rFonts w:ascii="David" w:hAnsi="David"/>
          <w:b/>
          <w:sz w:val="22"/>
          <w:szCs w:val="22"/>
          <w:rtl/>
        </w:rPr>
        <w:t xml:space="preserve">מהתם איפסיק </w:t>
      </w:r>
      <w:r w:rsidR="00955414">
        <w:rPr>
          <w:rFonts w:ascii="David" w:hAnsi="David" w:hint="cs"/>
          <w:b/>
          <w:sz w:val="22"/>
          <w:szCs w:val="22"/>
          <w:rtl/>
        </w:rPr>
        <w:t xml:space="preserve">[משם, כלומר, ממקום פלוני ברשות הרבים נפסלה טליתך]. </w:t>
      </w:r>
      <w:r w:rsidRPr="000E0328">
        <w:rPr>
          <w:rFonts w:ascii="David" w:hAnsi="David"/>
          <w:b/>
          <w:sz w:val="22"/>
          <w:szCs w:val="22"/>
          <w:rtl/>
        </w:rPr>
        <w:t>א</w:t>
      </w:r>
      <w:r w:rsidR="00955414">
        <w:rPr>
          <w:rFonts w:ascii="David" w:hAnsi="David" w:hint="cs"/>
          <w:b/>
          <w:sz w:val="22"/>
          <w:szCs w:val="22"/>
          <w:rtl/>
        </w:rPr>
        <w:t xml:space="preserve">מר ליה, </w:t>
      </w:r>
      <w:r w:rsidRPr="000E0328">
        <w:rPr>
          <w:rFonts w:ascii="David" w:hAnsi="David"/>
          <w:b/>
          <w:sz w:val="22"/>
          <w:szCs w:val="22"/>
          <w:rtl/>
        </w:rPr>
        <w:t>אי אמרת לי מהתם שדיתיה</w:t>
      </w:r>
      <w:r w:rsidR="00955414">
        <w:rPr>
          <w:rFonts w:ascii="David" w:hAnsi="David" w:hint="cs"/>
          <w:b/>
          <w:sz w:val="22"/>
          <w:szCs w:val="22"/>
          <w:rtl/>
        </w:rPr>
        <w:t xml:space="preserve">" [אם היית אומר לי מאז היותנו באותו מקום שנחתכה הטלית ונפסלה, הייתי פושטה ומשליכה, כי מאותה שעה שנפסלה שוב אין מצוה בלבישתה והרי היא כמשאוי, ואסור לטלטלה ברשות הרבים]. </w:t>
      </w:r>
    </w:p>
    <w:p w:rsidR="00955414" w:rsidRDefault="00955414" w:rsidP="00DB17E7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>
        <w:rPr>
          <w:rFonts w:ascii="David" w:hAnsi="David" w:hint="cs"/>
          <w:b/>
          <w:sz w:val="22"/>
          <w:szCs w:val="22"/>
          <w:rtl/>
        </w:rPr>
        <w:t>ועל כך הקשו: "</w:t>
      </w:r>
      <w:r w:rsidR="000E0328" w:rsidRPr="000E0328">
        <w:rPr>
          <w:rFonts w:ascii="David" w:hAnsi="David"/>
          <w:b/>
          <w:sz w:val="22"/>
          <w:szCs w:val="22"/>
          <w:rtl/>
        </w:rPr>
        <w:t xml:space="preserve">והא </w:t>
      </w:r>
      <w:r w:rsidR="000E0328" w:rsidRPr="00B63577">
        <w:rPr>
          <w:rFonts w:ascii="David" w:hAnsi="David"/>
          <w:bCs/>
          <w:sz w:val="22"/>
          <w:szCs w:val="22"/>
          <w:rtl/>
        </w:rPr>
        <w:t>אמר מר גדול כבוד הבריות שדוחה את לא תעשה שבתורה</w:t>
      </w:r>
      <w:r w:rsidRPr="00955414">
        <w:rPr>
          <w:rFonts w:ascii="David" w:hAnsi="David" w:hint="cs"/>
          <w:b/>
          <w:sz w:val="22"/>
          <w:szCs w:val="22"/>
          <w:rtl/>
        </w:rPr>
        <w:t>"</w:t>
      </w:r>
      <w:r w:rsidR="00B63577">
        <w:rPr>
          <w:rFonts w:ascii="David" w:hAnsi="David" w:hint="cs"/>
          <w:b/>
          <w:sz w:val="22"/>
          <w:szCs w:val="22"/>
          <w:rtl/>
        </w:rPr>
        <w:t>,</w:t>
      </w:r>
      <w:r w:rsidR="000E0328" w:rsidRPr="000E0328">
        <w:rPr>
          <w:rFonts w:ascii="David" w:hAnsi="David"/>
          <w:b/>
          <w:sz w:val="22"/>
          <w:szCs w:val="22"/>
          <w:rtl/>
        </w:rPr>
        <w:t xml:space="preserve"> </w:t>
      </w:r>
      <w:r>
        <w:rPr>
          <w:rFonts w:ascii="David" w:hAnsi="David" w:hint="cs"/>
          <w:b/>
          <w:sz w:val="22"/>
          <w:szCs w:val="22"/>
          <w:rtl/>
        </w:rPr>
        <w:t>הרי היה מותר להמשיך וללבוש את הטלית משום "כבוד הבריות" כדי לא להתבזות בפשיטתה באמצע רשות הרבים. ותירצו: "</w:t>
      </w:r>
      <w:r w:rsidR="000E0328" w:rsidRPr="000E0328">
        <w:rPr>
          <w:rFonts w:ascii="David" w:hAnsi="David"/>
          <w:b/>
          <w:sz w:val="22"/>
          <w:szCs w:val="22"/>
          <w:rtl/>
        </w:rPr>
        <w:t>תרגומה רב בר שבא קמיה דרב כהנא</w:t>
      </w:r>
      <w:r w:rsidR="000E0328">
        <w:rPr>
          <w:rFonts w:ascii="David" w:hAnsi="David" w:hint="cs"/>
          <w:b/>
          <w:sz w:val="22"/>
          <w:szCs w:val="22"/>
          <w:rtl/>
        </w:rPr>
        <w:t xml:space="preserve"> </w:t>
      </w:r>
      <w:r w:rsidR="00B63577" w:rsidRPr="00B63577">
        <w:rPr>
          <w:rFonts w:ascii="David" w:hAnsi="David"/>
          <w:bCs/>
          <w:sz w:val="22"/>
          <w:szCs w:val="22"/>
          <w:rtl/>
        </w:rPr>
        <w:t>בלאו דלא תסור</w:t>
      </w:r>
      <w:r w:rsidRPr="00955414">
        <w:rPr>
          <w:rFonts w:ascii="David" w:hAnsi="David" w:hint="cs"/>
          <w:b/>
          <w:sz w:val="22"/>
          <w:szCs w:val="22"/>
          <w:rtl/>
        </w:rPr>
        <w:t>"</w:t>
      </w:r>
      <w:r w:rsidR="00B63577">
        <w:rPr>
          <w:rFonts w:ascii="David" w:hAnsi="David" w:hint="cs"/>
          <w:b/>
          <w:sz w:val="22"/>
          <w:szCs w:val="22"/>
          <w:rtl/>
        </w:rPr>
        <w:t>.</w:t>
      </w:r>
      <w:r>
        <w:rPr>
          <w:rFonts w:ascii="David" w:hAnsi="David" w:hint="cs"/>
          <w:b/>
          <w:sz w:val="22"/>
          <w:szCs w:val="22"/>
          <w:rtl/>
        </w:rPr>
        <w:t xml:space="preserve"> כלומר, כל מה שאמרו חכמים שכבוד הבריות דוחה לא תעשה שבתורה, אינו אלא </w:t>
      </w:r>
      <w:r w:rsidR="00DB17E7">
        <w:rPr>
          <w:rFonts w:ascii="David" w:hAnsi="David" w:hint="cs"/>
          <w:b/>
          <w:sz w:val="22"/>
          <w:szCs w:val="22"/>
          <w:rtl/>
        </w:rPr>
        <w:t xml:space="preserve">במה </w:t>
      </w:r>
      <w:r w:rsidR="00DB17E7" w:rsidRPr="00DB17E7">
        <w:rPr>
          <w:rFonts w:ascii="David" w:hAnsi="David" w:hint="cs"/>
          <w:bCs/>
          <w:sz w:val="22"/>
          <w:szCs w:val="22"/>
          <w:rtl/>
        </w:rPr>
        <w:t>שאסר</w:t>
      </w:r>
      <w:r w:rsidR="00DB17E7">
        <w:rPr>
          <w:rFonts w:ascii="David" w:hAnsi="David" w:hint="cs"/>
          <w:bCs/>
          <w:sz w:val="22"/>
          <w:szCs w:val="22"/>
          <w:rtl/>
        </w:rPr>
        <w:t>ו</w:t>
      </w:r>
      <w:r w:rsidR="00DB17E7" w:rsidRPr="00DB17E7">
        <w:rPr>
          <w:rFonts w:ascii="David" w:hAnsi="David" w:hint="cs"/>
          <w:bCs/>
          <w:sz w:val="22"/>
          <w:szCs w:val="22"/>
          <w:rtl/>
        </w:rPr>
        <w:t xml:space="preserve"> חכמים</w:t>
      </w:r>
      <w:r w:rsidR="00DB17E7">
        <w:rPr>
          <w:rFonts w:ascii="David" w:hAnsi="David" w:hint="cs"/>
          <w:b/>
          <w:sz w:val="22"/>
          <w:szCs w:val="22"/>
          <w:rtl/>
        </w:rPr>
        <w:t xml:space="preserve"> וסמכו על הפסוק "לא תסור", ולא באיסור תורה, כגון טלטול ברשות הרבים. בגמרא שם מובא "איכא דאמרי" שתירצו את הקושיא "</w:t>
      </w:r>
      <w:r w:rsidR="00DB17E7" w:rsidRPr="000E0328">
        <w:rPr>
          <w:rFonts w:ascii="David" w:hAnsi="David"/>
          <w:b/>
          <w:sz w:val="22"/>
          <w:szCs w:val="22"/>
          <w:rtl/>
        </w:rPr>
        <w:t>הכא נמי כרמלית דרבנן היא</w:t>
      </w:r>
      <w:r w:rsidR="00DB17E7">
        <w:rPr>
          <w:rFonts w:ascii="David" w:hAnsi="David" w:hint="cs"/>
          <w:b/>
          <w:sz w:val="22"/>
          <w:szCs w:val="22"/>
          <w:rtl/>
        </w:rPr>
        <w:t>", שלא היה מדובר באיסור תורה, אלא בטלטול ב"כרמלית" שאינו אלא מדרבנן, והותר משום כבוד הבריות</w:t>
      </w:r>
      <w:r w:rsidR="00DB17E7">
        <w:rPr>
          <w:rFonts w:ascii="David" w:hAnsi="David" w:hint="cs"/>
          <w:b/>
          <w:sz w:val="22"/>
          <w:szCs w:val="22"/>
          <w:rtl/>
        </w:rPr>
        <w:t>.</w:t>
      </w:r>
    </w:p>
    <w:p w:rsidR="000E0328" w:rsidRDefault="00955414" w:rsidP="00955414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>
        <w:rPr>
          <w:rFonts w:ascii="David" w:hAnsi="David" w:hint="cs"/>
          <w:b/>
          <w:sz w:val="22"/>
          <w:szCs w:val="22"/>
          <w:rtl/>
        </w:rPr>
        <w:t xml:space="preserve">דברי הגמרא במנחות עולים </w:t>
      </w:r>
      <w:r w:rsidR="00416475">
        <w:rPr>
          <w:rFonts w:ascii="David" w:hAnsi="David" w:hint="cs"/>
          <w:b/>
          <w:sz w:val="22"/>
          <w:szCs w:val="22"/>
          <w:rtl/>
        </w:rPr>
        <w:t xml:space="preserve">איפוא, </w:t>
      </w:r>
      <w:r>
        <w:rPr>
          <w:rFonts w:ascii="David" w:hAnsi="David" w:hint="cs"/>
          <w:b/>
          <w:sz w:val="22"/>
          <w:szCs w:val="22"/>
          <w:rtl/>
        </w:rPr>
        <w:t xml:space="preserve">בקנה אחד עם המתבאר מדברי הסוגיא בברכות (1) - </w:t>
      </w:r>
      <w:r w:rsidR="00B63577">
        <w:rPr>
          <w:rFonts w:ascii="David" w:hAnsi="David" w:hint="cs"/>
          <w:b/>
          <w:sz w:val="22"/>
          <w:szCs w:val="22"/>
          <w:rtl/>
        </w:rPr>
        <w:t xml:space="preserve">שכבוד הבריות דוחה רק איסור לא תסור שהינו איסור דרבנן. </w:t>
      </w:r>
    </w:p>
    <w:p w:rsidR="004727C5" w:rsidRDefault="004727C5" w:rsidP="00214B3B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>
        <w:rPr>
          <w:rFonts w:ascii="David" w:hAnsi="David" w:hint="cs"/>
          <w:b/>
          <w:sz w:val="22"/>
          <w:szCs w:val="22"/>
          <w:rtl/>
        </w:rPr>
        <w:t>בשולחן ערוך (7) פסק</w:t>
      </w:r>
      <w:r w:rsidR="00416475">
        <w:rPr>
          <w:rFonts w:ascii="David" w:hAnsi="David" w:hint="cs"/>
          <w:b/>
          <w:sz w:val="22"/>
          <w:szCs w:val="22"/>
          <w:rtl/>
        </w:rPr>
        <w:t xml:space="preserve"> כמסקנת הגמרא במנחות: "</w:t>
      </w:r>
      <w:r w:rsidRPr="004727C5">
        <w:rPr>
          <w:rFonts w:ascii="David" w:hAnsi="David"/>
          <w:b/>
          <w:sz w:val="22"/>
          <w:szCs w:val="22"/>
          <w:rtl/>
        </w:rPr>
        <w:t xml:space="preserve">אם נודע לו בשבת, כשהוא </w:t>
      </w:r>
      <w:r w:rsidRPr="004727C5">
        <w:rPr>
          <w:rFonts w:ascii="David" w:hAnsi="David"/>
          <w:bCs/>
          <w:sz w:val="22"/>
          <w:szCs w:val="22"/>
          <w:rtl/>
        </w:rPr>
        <w:t>בכרמלית,</w:t>
      </w:r>
      <w:r w:rsidRPr="004727C5">
        <w:rPr>
          <w:rFonts w:ascii="David" w:hAnsi="David"/>
          <w:b/>
          <w:sz w:val="22"/>
          <w:szCs w:val="22"/>
          <w:rtl/>
        </w:rPr>
        <w:t xml:space="preserve"> שהטלית שעליו פסול, </w:t>
      </w:r>
      <w:r w:rsidRPr="004727C5">
        <w:rPr>
          <w:rFonts w:ascii="David" w:hAnsi="David"/>
          <w:bCs/>
          <w:sz w:val="22"/>
          <w:szCs w:val="22"/>
          <w:rtl/>
        </w:rPr>
        <w:t>לא יסירנו מעליו עד שיגיע לביתו, דגדול כבוד הבריות</w:t>
      </w:r>
      <w:r w:rsidR="00416475" w:rsidRPr="00416475">
        <w:rPr>
          <w:rFonts w:ascii="David" w:hAnsi="David" w:hint="cs"/>
          <w:b/>
          <w:sz w:val="22"/>
          <w:szCs w:val="22"/>
          <w:rtl/>
        </w:rPr>
        <w:t xml:space="preserve">". </w:t>
      </w:r>
      <w:r w:rsidR="00416475">
        <w:rPr>
          <w:rFonts w:ascii="David" w:hAnsi="David" w:hint="cs"/>
          <w:b/>
          <w:sz w:val="22"/>
          <w:szCs w:val="22"/>
          <w:rtl/>
        </w:rPr>
        <w:t>וכתב הרמ"א</w:t>
      </w:r>
      <w:r w:rsidRPr="004727C5">
        <w:rPr>
          <w:rFonts w:ascii="David" w:hAnsi="David"/>
          <w:b/>
          <w:sz w:val="22"/>
          <w:szCs w:val="22"/>
          <w:rtl/>
        </w:rPr>
        <w:t xml:space="preserve">: </w:t>
      </w:r>
      <w:r w:rsidR="00416475">
        <w:rPr>
          <w:rFonts w:ascii="David" w:hAnsi="David" w:hint="cs"/>
          <w:b/>
          <w:sz w:val="22"/>
          <w:szCs w:val="22"/>
          <w:rtl/>
        </w:rPr>
        <w:t>"</w:t>
      </w:r>
      <w:r w:rsidRPr="004727C5">
        <w:rPr>
          <w:rFonts w:ascii="David" w:hAnsi="David"/>
          <w:b/>
          <w:sz w:val="22"/>
          <w:szCs w:val="22"/>
          <w:rtl/>
        </w:rPr>
        <w:t>ואפילו טלית קטן שתחת בגדיו אין צריך לפשוט. וה</w:t>
      </w:r>
      <w:r w:rsidR="00416475">
        <w:rPr>
          <w:rFonts w:ascii="David" w:hAnsi="David" w:hint="cs"/>
          <w:b/>
          <w:sz w:val="22"/>
          <w:szCs w:val="22"/>
          <w:rtl/>
        </w:rPr>
        <w:t xml:space="preserve">וא הדין </w:t>
      </w:r>
      <w:r w:rsidRPr="004727C5">
        <w:rPr>
          <w:rFonts w:ascii="David" w:hAnsi="David"/>
          <w:b/>
          <w:sz w:val="22"/>
          <w:szCs w:val="22"/>
          <w:rtl/>
        </w:rPr>
        <w:t>אם נפסק אחד מן הציציות ומתבייש לישב בלא טלית, דיוכל ללובשו בלא ברכה, מכח כבוד הבריות. וד</w:t>
      </w:r>
      <w:r w:rsidR="00416475">
        <w:rPr>
          <w:rFonts w:ascii="David" w:hAnsi="David" w:hint="cs"/>
          <w:b/>
          <w:sz w:val="22"/>
          <w:szCs w:val="22"/>
          <w:rtl/>
        </w:rPr>
        <w:t>ו</w:t>
      </w:r>
      <w:r w:rsidRPr="004727C5">
        <w:rPr>
          <w:rFonts w:ascii="David" w:hAnsi="David"/>
          <w:b/>
          <w:sz w:val="22"/>
          <w:szCs w:val="22"/>
          <w:rtl/>
        </w:rPr>
        <w:t xml:space="preserve">וקא בשבת, דאסור לעשות ציציות, אבל </w:t>
      </w:r>
      <w:r w:rsidRPr="004727C5">
        <w:rPr>
          <w:rFonts w:ascii="David" w:hAnsi="David"/>
          <w:bCs/>
          <w:sz w:val="22"/>
          <w:szCs w:val="22"/>
          <w:rtl/>
        </w:rPr>
        <w:t>בחול כהאי גוונא, אסור</w:t>
      </w:r>
      <w:r w:rsidR="00416475">
        <w:rPr>
          <w:rFonts w:ascii="David" w:hAnsi="David" w:hint="cs"/>
          <w:b/>
          <w:sz w:val="22"/>
          <w:szCs w:val="22"/>
          <w:rtl/>
        </w:rPr>
        <w:t>"</w:t>
      </w:r>
      <w:r w:rsidRPr="004727C5">
        <w:rPr>
          <w:rFonts w:ascii="David" w:hAnsi="David"/>
          <w:b/>
          <w:sz w:val="22"/>
          <w:szCs w:val="22"/>
          <w:rtl/>
        </w:rPr>
        <w:t>.</w:t>
      </w:r>
      <w:r>
        <w:rPr>
          <w:rFonts w:ascii="David" w:hAnsi="David" w:hint="cs"/>
          <w:b/>
          <w:sz w:val="22"/>
          <w:szCs w:val="22"/>
          <w:rtl/>
        </w:rPr>
        <w:t xml:space="preserve"> וביאר </w:t>
      </w:r>
      <w:r w:rsidR="00416475">
        <w:rPr>
          <w:rFonts w:ascii="David" w:hAnsi="David" w:hint="cs"/>
          <w:b/>
          <w:sz w:val="22"/>
          <w:szCs w:val="22"/>
          <w:rtl/>
        </w:rPr>
        <w:t>ה</w:t>
      </w:r>
      <w:r>
        <w:rPr>
          <w:rFonts w:ascii="David" w:hAnsi="David" w:hint="cs"/>
          <w:b/>
          <w:sz w:val="22"/>
          <w:szCs w:val="22"/>
          <w:rtl/>
        </w:rPr>
        <w:t>משנה ברורה</w:t>
      </w:r>
      <w:r w:rsidR="00416475">
        <w:rPr>
          <w:rFonts w:ascii="David" w:hAnsi="David" w:hint="cs"/>
          <w:b/>
          <w:sz w:val="22"/>
          <w:szCs w:val="22"/>
          <w:rtl/>
        </w:rPr>
        <w:t>,</w:t>
      </w:r>
      <w:r>
        <w:rPr>
          <w:rFonts w:ascii="David" w:hAnsi="David" w:hint="cs"/>
          <w:b/>
          <w:sz w:val="22"/>
          <w:szCs w:val="22"/>
          <w:rtl/>
        </w:rPr>
        <w:t xml:space="preserve"> שבכרמלית איסור הטלטול הוא מדרבנן, </w:t>
      </w:r>
      <w:r w:rsidR="00476E2A">
        <w:rPr>
          <w:rFonts w:ascii="David" w:hAnsi="David" w:hint="cs"/>
          <w:b/>
          <w:sz w:val="22"/>
          <w:szCs w:val="22"/>
          <w:rtl/>
        </w:rPr>
        <w:t>ואף ש</w:t>
      </w:r>
      <w:r w:rsidR="00416475">
        <w:rPr>
          <w:rFonts w:ascii="David" w:hAnsi="David" w:hint="cs"/>
          <w:b/>
          <w:sz w:val="22"/>
          <w:szCs w:val="22"/>
          <w:rtl/>
        </w:rPr>
        <w:t>ב</w:t>
      </w:r>
      <w:r w:rsidR="00476E2A">
        <w:rPr>
          <w:rFonts w:ascii="David" w:hAnsi="David" w:hint="cs"/>
          <w:b/>
          <w:sz w:val="22"/>
          <w:szCs w:val="22"/>
          <w:rtl/>
        </w:rPr>
        <w:t>צ</w:t>
      </w:r>
      <w:r w:rsidR="00416475">
        <w:rPr>
          <w:rFonts w:ascii="David" w:hAnsi="David" w:hint="cs"/>
          <w:b/>
          <w:sz w:val="22"/>
          <w:szCs w:val="22"/>
          <w:rtl/>
        </w:rPr>
        <w:t>י</w:t>
      </w:r>
      <w:r w:rsidR="00476E2A">
        <w:rPr>
          <w:rFonts w:ascii="David" w:hAnsi="David" w:hint="cs"/>
          <w:b/>
          <w:sz w:val="22"/>
          <w:szCs w:val="22"/>
          <w:rtl/>
        </w:rPr>
        <w:t>צית מצוות עשה מדאורייתא, מכיוון שבשבת אינו יכול להטיל צ</w:t>
      </w:r>
      <w:r w:rsidR="00416475">
        <w:rPr>
          <w:rFonts w:ascii="David" w:hAnsi="David" w:hint="cs"/>
          <w:b/>
          <w:sz w:val="22"/>
          <w:szCs w:val="22"/>
          <w:rtl/>
        </w:rPr>
        <w:t>י</w:t>
      </w:r>
      <w:r w:rsidR="00476E2A">
        <w:rPr>
          <w:rFonts w:ascii="David" w:hAnsi="David" w:hint="cs"/>
          <w:b/>
          <w:sz w:val="22"/>
          <w:szCs w:val="22"/>
          <w:rtl/>
        </w:rPr>
        <w:t xml:space="preserve">צית, אינו עובר על המצוה. אבל ברשות הרבים שהוא </w:t>
      </w:r>
      <w:r w:rsidR="00416475">
        <w:rPr>
          <w:rFonts w:ascii="David" w:hAnsi="David" w:hint="cs"/>
          <w:b/>
          <w:sz w:val="22"/>
          <w:szCs w:val="22"/>
          <w:rtl/>
        </w:rPr>
        <w:t xml:space="preserve">איסור </w:t>
      </w:r>
      <w:r w:rsidR="00476E2A">
        <w:rPr>
          <w:rFonts w:ascii="David" w:hAnsi="David" w:hint="cs"/>
          <w:b/>
          <w:sz w:val="22"/>
          <w:szCs w:val="22"/>
          <w:rtl/>
        </w:rPr>
        <w:t xml:space="preserve">דאורייתא צריך לפושטו ואפילו יישאר ערום. ולגבי </w:t>
      </w:r>
      <w:r w:rsidR="00416475">
        <w:rPr>
          <w:rFonts w:ascii="David" w:hAnsi="David" w:hint="cs"/>
          <w:b/>
          <w:sz w:val="22"/>
          <w:szCs w:val="22"/>
          <w:rtl/>
        </w:rPr>
        <w:t>ה</w:t>
      </w:r>
      <w:r w:rsidR="00476E2A">
        <w:rPr>
          <w:rFonts w:ascii="David" w:hAnsi="David" w:hint="cs"/>
          <w:b/>
          <w:sz w:val="22"/>
          <w:szCs w:val="22"/>
          <w:rtl/>
        </w:rPr>
        <w:t>די</w:t>
      </w:r>
      <w:r w:rsidR="00416475">
        <w:rPr>
          <w:rFonts w:ascii="David" w:hAnsi="David" w:hint="cs"/>
          <w:b/>
          <w:sz w:val="22"/>
          <w:szCs w:val="22"/>
          <w:rtl/>
        </w:rPr>
        <w:t>ן הש</w:t>
      </w:r>
      <w:r w:rsidR="00476E2A">
        <w:rPr>
          <w:rFonts w:ascii="David" w:hAnsi="David" w:hint="cs"/>
          <w:b/>
          <w:sz w:val="22"/>
          <w:szCs w:val="22"/>
          <w:rtl/>
        </w:rPr>
        <w:t>ני</w:t>
      </w:r>
      <w:r w:rsidR="00416475">
        <w:rPr>
          <w:rFonts w:ascii="David" w:hAnsi="David" w:hint="cs"/>
          <w:b/>
          <w:sz w:val="22"/>
          <w:szCs w:val="22"/>
          <w:rtl/>
        </w:rPr>
        <w:t>,</w:t>
      </w:r>
      <w:r w:rsidR="00476E2A">
        <w:rPr>
          <w:rFonts w:ascii="David" w:hAnsi="David" w:hint="cs"/>
          <w:b/>
          <w:sz w:val="22"/>
          <w:szCs w:val="22"/>
          <w:rtl/>
        </w:rPr>
        <w:t xml:space="preserve"> במי שנפסקה טליתו בחול, הביא המשנה ברורה </w:t>
      </w:r>
      <w:r w:rsidR="00214B3B">
        <w:rPr>
          <w:rFonts w:ascii="David" w:hAnsi="David" w:hint="cs"/>
          <w:b/>
          <w:sz w:val="22"/>
          <w:szCs w:val="22"/>
          <w:rtl/>
        </w:rPr>
        <w:t>מ</w:t>
      </w:r>
      <w:r w:rsidR="009862A3">
        <w:rPr>
          <w:rFonts w:ascii="David" w:hAnsi="David" w:hint="cs"/>
          <w:b/>
          <w:sz w:val="22"/>
          <w:szCs w:val="22"/>
          <w:rtl/>
        </w:rPr>
        <w:t xml:space="preserve">דברי </w:t>
      </w:r>
      <w:r w:rsidR="00476E2A">
        <w:rPr>
          <w:rFonts w:ascii="David" w:hAnsi="David" w:hint="cs"/>
          <w:b/>
          <w:sz w:val="22"/>
          <w:szCs w:val="22"/>
          <w:rtl/>
        </w:rPr>
        <w:t>הפוסקים</w:t>
      </w:r>
      <w:r w:rsidR="00D0449C">
        <w:rPr>
          <w:rFonts w:ascii="David" w:hAnsi="David" w:hint="cs"/>
          <w:b/>
          <w:sz w:val="22"/>
          <w:szCs w:val="22"/>
          <w:rtl/>
        </w:rPr>
        <w:t xml:space="preserve"> </w:t>
      </w:r>
      <w:r w:rsidR="009862A3">
        <w:rPr>
          <w:rFonts w:ascii="David" w:hAnsi="David" w:hint="cs"/>
          <w:b/>
          <w:sz w:val="22"/>
          <w:szCs w:val="22"/>
          <w:rtl/>
        </w:rPr>
        <w:t>ש</w:t>
      </w:r>
      <w:r w:rsidR="00D0449C">
        <w:rPr>
          <w:rFonts w:ascii="David" w:hAnsi="David" w:hint="cs"/>
          <w:b/>
          <w:sz w:val="22"/>
          <w:szCs w:val="22"/>
          <w:rtl/>
        </w:rPr>
        <w:t xml:space="preserve">באופן שיש </w:t>
      </w:r>
      <w:r w:rsidR="00D0449C" w:rsidRPr="00581A68">
        <w:rPr>
          <w:rFonts w:ascii="David" w:hAnsi="David" w:hint="cs"/>
          <w:bCs/>
          <w:sz w:val="22"/>
          <w:szCs w:val="22"/>
          <w:rtl/>
        </w:rPr>
        <w:t>בזיון גדול</w:t>
      </w:r>
      <w:r w:rsidR="00D0449C">
        <w:rPr>
          <w:rFonts w:ascii="David" w:hAnsi="David" w:hint="cs"/>
          <w:b/>
          <w:sz w:val="22"/>
          <w:szCs w:val="22"/>
          <w:rtl/>
        </w:rPr>
        <w:t xml:space="preserve"> כיוון שהוא איסור </w:t>
      </w:r>
      <w:r w:rsidR="00D0449C" w:rsidRPr="00581A68">
        <w:rPr>
          <w:rFonts w:ascii="David" w:hAnsi="David" w:hint="cs"/>
          <w:bCs/>
          <w:sz w:val="22"/>
          <w:szCs w:val="22"/>
          <w:rtl/>
        </w:rPr>
        <w:t>בשב ואל תעשה יש המתירים בזה.</w:t>
      </w:r>
      <w:r>
        <w:rPr>
          <w:rFonts w:ascii="David" w:hAnsi="David" w:hint="cs"/>
          <w:b/>
          <w:sz w:val="22"/>
          <w:szCs w:val="22"/>
          <w:rtl/>
        </w:rPr>
        <w:t xml:space="preserve"> </w:t>
      </w:r>
    </w:p>
    <w:p w:rsidR="00EC1025" w:rsidRDefault="00EC1025" w:rsidP="00EC1025">
      <w:pPr>
        <w:spacing w:line="360" w:lineRule="auto"/>
        <w:ind w:firstLine="0"/>
        <w:rPr>
          <w:rFonts w:ascii="David" w:hAnsi="David"/>
          <w:bCs/>
          <w:sz w:val="22"/>
          <w:szCs w:val="22"/>
          <w:rtl/>
        </w:rPr>
      </w:pPr>
    </w:p>
    <w:p w:rsidR="002F6DB5" w:rsidRDefault="002F6DB5" w:rsidP="00214B3B">
      <w:pPr>
        <w:spacing w:line="360" w:lineRule="auto"/>
        <w:ind w:firstLine="0"/>
        <w:rPr>
          <w:rFonts w:ascii="David" w:hAnsi="David"/>
          <w:bCs/>
          <w:sz w:val="22"/>
          <w:szCs w:val="22"/>
          <w:rtl/>
        </w:rPr>
      </w:pPr>
      <w:r>
        <w:rPr>
          <w:rFonts w:ascii="David" w:hAnsi="David" w:hint="cs"/>
          <w:bCs/>
          <w:sz w:val="22"/>
          <w:szCs w:val="22"/>
          <w:rtl/>
        </w:rPr>
        <w:t xml:space="preserve">ה. דחיית איסורים משום כבוד הבריות </w:t>
      </w:r>
      <w:r w:rsidR="00214B3B">
        <w:rPr>
          <w:rFonts w:ascii="David" w:hAnsi="David" w:hint="cs"/>
          <w:bCs/>
          <w:sz w:val="22"/>
          <w:szCs w:val="22"/>
          <w:rtl/>
        </w:rPr>
        <w:t>-</w:t>
      </w:r>
      <w:r>
        <w:rPr>
          <w:rFonts w:ascii="David" w:hAnsi="David" w:hint="cs"/>
          <w:bCs/>
          <w:sz w:val="22"/>
          <w:szCs w:val="22"/>
          <w:rtl/>
        </w:rPr>
        <w:t xml:space="preserve"> סיכום</w:t>
      </w:r>
    </w:p>
    <w:p w:rsidR="00CA4976" w:rsidRDefault="003825B8" w:rsidP="00214B3B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>
        <w:rPr>
          <w:rFonts w:ascii="David" w:hAnsi="David" w:hint="cs"/>
          <w:b/>
          <w:sz w:val="22"/>
          <w:szCs w:val="22"/>
          <w:rtl/>
        </w:rPr>
        <w:t xml:space="preserve">במיקרופדיה תלמודית (9-8) </w:t>
      </w:r>
      <w:r w:rsidR="002F6DB5">
        <w:rPr>
          <w:rFonts w:ascii="David" w:hAnsi="David" w:hint="cs"/>
          <w:b/>
          <w:sz w:val="22"/>
          <w:szCs w:val="22"/>
          <w:rtl/>
        </w:rPr>
        <w:t>מובא סיכום לדיני דחיית איסורים משום כבוד הבריות</w:t>
      </w:r>
      <w:r w:rsidR="00214B3B">
        <w:rPr>
          <w:rFonts w:ascii="David" w:hAnsi="David" w:hint="cs"/>
          <w:b/>
          <w:sz w:val="22"/>
          <w:szCs w:val="22"/>
          <w:rtl/>
        </w:rPr>
        <w:t>, ובכלל זה</w:t>
      </w:r>
      <w:r w:rsidR="00CA4976">
        <w:rPr>
          <w:rFonts w:ascii="David" w:hAnsi="David" w:hint="cs"/>
          <w:b/>
          <w:sz w:val="22"/>
          <w:szCs w:val="22"/>
          <w:rtl/>
        </w:rPr>
        <w:t>:</w:t>
      </w:r>
    </w:p>
    <w:p w:rsidR="00581CAA" w:rsidRPr="00CA4976" w:rsidRDefault="00EC1025" w:rsidP="00214B3B">
      <w:pPr>
        <w:pStyle w:val="ad"/>
        <w:spacing w:after="0" w:line="360" w:lineRule="auto"/>
        <w:ind w:left="0"/>
        <w:rPr>
          <w:rFonts w:ascii="David" w:hAnsi="David" w:cs="David"/>
          <w:b/>
          <w:rtl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 w:rsidRPr="00952E88"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2F6DB5" w:rsidRPr="00CA4976">
        <w:rPr>
          <w:rFonts w:ascii="David" w:hAnsi="David" w:cs="David"/>
          <w:b/>
          <w:rtl/>
        </w:rPr>
        <w:t xml:space="preserve">מחלוקת </w:t>
      </w:r>
      <w:r w:rsidR="00CA4976">
        <w:rPr>
          <w:rFonts w:ascii="David" w:hAnsi="David" w:cs="David" w:hint="cs"/>
          <w:b/>
          <w:rtl/>
        </w:rPr>
        <w:t>ה</w:t>
      </w:r>
      <w:r w:rsidR="002F6DB5" w:rsidRPr="00CA4976">
        <w:rPr>
          <w:rFonts w:ascii="David" w:hAnsi="David" w:cs="David"/>
          <w:b/>
          <w:rtl/>
        </w:rPr>
        <w:t>פוסקים האם באופנים שניתן לדחות איסור</w:t>
      </w:r>
      <w:r w:rsidR="00214B3B">
        <w:rPr>
          <w:rFonts w:ascii="David" w:hAnsi="David" w:cs="David" w:hint="cs"/>
          <w:b/>
          <w:rtl/>
        </w:rPr>
        <w:t>,</w:t>
      </w:r>
      <w:r w:rsidR="002F6DB5" w:rsidRPr="00CA4976">
        <w:rPr>
          <w:rFonts w:ascii="David" w:hAnsi="David" w:cs="David"/>
          <w:b/>
          <w:rtl/>
        </w:rPr>
        <w:t xml:space="preserve"> הרי זה בגדר </w:t>
      </w:r>
      <w:r w:rsidR="002F6DB5" w:rsidRPr="00CA4976">
        <w:rPr>
          <w:rFonts w:ascii="David" w:hAnsi="David" w:cs="David"/>
          <w:bCs/>
          <w:rtl/>
        </w:rPr>
        <w:t>הותרה</w:t>
      </w:r>
      <w:r w:rsidR="002F6DB5" w:rsidRPr="00CA4976">
        <w:rPr>
          <w:rFonts w:ascii="David" w:hAnsi="David" w:cs="David"/>
          <w:b/>
          <w:rtl/>
        </w:rPr>
        <w:t xml:space="preserve"> או </w:t>
      </w:r>
      <w:r w:rsidR="002F6DB5" w:rsidRPr="00CA4976">
        <w:rPr>
          <w:rFonts w:ascii="David" w:hAnsi="David" w:cs="David"/>
          <w:bCs/>
          <w:rtl/>
        </w:rPr>
        <w:t>דחויה</w:t>
      </w:r>
      <w:r w:rsidR="002F6DB5" w:rsidRPr="00CA4976">
        <w:rPr>
          <w:rFonts w:ascii="David" w:hAnsi="David" w:cs="David"/>
          <w:b/>
          <w:rtl/>
        </w:rPr>
        <w:t xml:space="preserve">, ויש חילוק בזה בין </w:t>
      </w:r>
      <w:r w:rsidR="00214B3B">
        <w:rPr>
          <w:rFonts w:ascii="David" w:hAnsi="David" w:cs="David" w:hint="cs"/>
          <w:b/>
          <w:rtl/>
        </w:rPr>
        <w:t>איסור מהתורה לאיסור מ</w:t>
      </w:r>
      <w:r w:rsidR="002F6DB5" w:rsidRPr="00CA4976">
        <w:rPr>
          <w:rFonts w:ascii="David" w:hAnsi="David" w:cs="David"/>
          <w:b/>
          <w:rtl/>
        </w:rPr>
        <w:t>דרבנן.</w:t>
      </w:r>
      <w:r w:rsidR="00922555" w:rsidRPr="00CA4976">
        <w:rPr>
          <w:rFonts w:ascii="David" w:hAnsi="David" w:cs="David"/>
          <w:b/>
          <w:rtl/>
        </w:rPr>
        <w:t xml:space="preserve"> </w:t>
      </w:r>
    </w:p>
    <w:p w:rsidR="00581CAA" w:rsidRPr="00CA4976" w:rsidRDefault="00EC1025" w:rsidP="00EC1025">
      <w:pPr>
        <w:pStyle w:val="ad"/>
        <w:spacing w:after="0" w:line="360" w:lineRule="auto"/>
        <w:ind w:left="0"/>
        <w:rPr>
          <w:rFonts w:ascii="David" w:hAnsi="David" w:cs="David"/>
          <w:b/>
          <w:rtl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 w:rsidRPr="00952E88"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CA4976">
        <w:rPr>
          <w:rFonts w:ascii="David" w:hAnsi="David" w:cs="David" w:hint="cs"/>
          <w:b/>
          <w:rtl/>
        </w:rPr>
        <w:t xml:space="preserve">יש מן </w:t>
      </w:r>
      <w:r w:rsidR="00922555" w:rsidRPr="00CA4976">
        <w:rPr>
          <w:rFonts w:ascii="David" w:hAnsi="David" w:cs="David"/>
          <w:b/>
          <w:rtl/>
        </w:rPr>
        <w:t xml:space="preserve"> האחרונים ש</w:t>
      </w:r>
      <w:r w:rsidR="00CA4976">
        <w:rPr>
          <w:rFonts w:ascii="David" w:hAnsi="David" w:cs="David" w:hint="cs"/>
          <w:b/>
          <w:rtl/>
        </w:rPr>
        <w:t>סוברים ש</w:t>
      </w:r>
      <w:r w:rsidR="00922555" w:rsidRPr="00CA4976">
        <w:rPr>
          <w:rFonts w:ascii="David" w:hAnsi="David" w:cs="David"/>
          <w:b/>
          <w:rtl/>
        </w:rPr>
        <w:t xml:space="preserve">עניין כבוד הבריות אינו עניין כללי, אלא </w:t>
      </w:r>
      <w:r w:rsidR="00922555" w:rsidRPr="00CA4976">
        <w:rPr>
          <w:rFonts w:ascii="David" w:hAnsi="David" w:cs="David"/>
          <w:bCs/>
          <w:rtl/>
        </w:rPr>
        <w:t>כל אדם לגופו</w:t>
      </w:r>
      <w:r w:rsidR="00922555" w:rsidRPr="00CA4976">
        <w:rPr>
          <w:rFonts w:ascii="David" w:hAnsi="David" w:cs="David"/>
          <w:b/>
          <w:rtl/>
        </w:rPr>
        <w:t xml:space="preserve"> האם זה לפי כבודו.</w:t>
      </w:r>
      <w:r w:rsidR="00581CAA" w:rsidRPr="00CA4976">
        <w:rPr>
          <w:rFonts w:ascii="David" w:hAnsi="David" w:cs="David"/>
          <w:b/>
          <w:rtl/>
        </w:rPr>
        <w:t xml:space="preserve"> אך יש שחלקו וסוברים שצריך דבר שהוא </w:t>
      </w:r>
      <w:r w:rsidR="00581CAA" w:rsidRPr="00CA4976">
        <w:rPr>
          <w:rFonts w:ascii="David" w:hAnsi="David" w:cs="David"/>
          <w:bCs/>
          <w:rtl/>
        </w:rPr>
        <w:t>גנאי לכל אדם</w:t>
      </w:r>
      <w:r w:rsidR="00581CAA" w:rsidRPr="00CA4976">
        <w:rPr>
          <w:rFonts w:ascii="David" w:hAnsi="David" w:cs="David"/>
          <w:b/>
          <w:rtl/>
        </w:rPr>
        <w:t>.</w:t>
      </w:r>
    </w:p>
    <w:p w:rsidR="002F6DB5" w:rsidRPr="00CA4976" w:rsidRDefault="00EC1025" w:rsidP="00EC1025">
      <w:pPr>
        <w:pStyle w:val="ad"/>
        <w:spacing w:after="0" w:line="360" w:lineRule="auto"/>
        <w:ind w:left="0"/>
        <w:rPr>
          <w:rFonts w:ascii="David" w:hAnsi="David" w:cs="David"/>
          <w:b/>
          <w:rtl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 w:rsidRPr="00952E88"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581CAA" w:rsidRPr="00CA4976">
        <w:rPr>
          <w:rFonts w:ascii="David" w:hAnsi="David" w:cs="David"/>
          <w:b/>
          <w:rtl/>
        </w:rPr>
        <w:t xml:space="preserve">בדבר </w:t>
      </w:r>
      <w:r w:rsidR="00581CAA" w:rsidRPr="00CA4976">
        <w:rPr>
          <w:rFonts w:ascii="David" w:hAnsi="David" w:cs="David"/>
          <w:bCs/>
          <w:rtl/>
        </w:rPr>
        <w:t>שיכל למנוע</w:t>
      </w:r>
      <w:r w:rsidR="00581CAA" w:rsidRPr="00CA4976">
        <w:rPr>
          <w:rFonts w:ascii="David" w:hAnsi="David" w:cs="David"/>
          <w:b/>
          <w:rtl/>
        </w:rPr>
        <w:t xml:space="preserve"> את המצב שנאלץ לעבור על האיסור, </w:t>
      </w:r>
      <w:r w:rsidR="00581CAA" w:rsidRPr="00CA4976">
        <w:rPr>
          <w:rFonts w:ascii="David" w:hAnsi="David" w:cs="David"/>
          <w:bCs/>
          <w:rtl/>
        </w:rPr>
        <w:t>אין האיסור נדחה</w:t>
      </w:r>
      <w:r w:rsidR="00581CAA" w:rsidRPr="00CA4976">
        <w:rPr>
          <w:rFonts w:ascii="David" w:hAnsi="David" w:cs="David"/>
          <w:b/>
          <w:rtl/>
        </w:rPr>
        <w:t>.</w:t>
      </w:r>
    </w:p>
    <w:p w:rsidR="00581CAA" w:rsidRDefault="00EC1025" w:rsidP="00214B3B">
      <w:pPr>
        <w:pStyle w:val="ad"/>
        <w:spacing w:after="0" w:line="360" w:lineRule="auto"/>
        <w:ind w:left="0"/>
        <w:rPr>
          <w:rFonts w:ascii="David" w:hAnsi="David" w:cs="David"/>
          <w:b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 w:rsidRPr="00952E88"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CA4976">
        <w:rPr>
          <w:rFonts w:ascii="David" w:hAnsi="David" w:cs="David" w:hint="cs"/>
          <w:b/>
          <w:rtl/>
        </w:rPr>
        <w:t xml:space="preserve">מחלוקת הפוסקים </w:t>
      </w:r>
      <w:r w:rsidR="00CA4976" w:rsidRPr="00CA4976">
        <w:rPr>
          <w:rFonts w:ascii="David" w:hAnsi="David" w:cs="David" w:hint="cs"/>
          <w:bCs/>
          <w:rtl/>
        </w:rPr>
        <w:t>בגנאי קטן</w:t>
      </w:r>
      <w:r w:rsidR="00CA4976">
        <w:rPr>
          <w:rFonts w:ascii="David" w:hAnsi="David" w:cs="David" w:hint="cs"/>
          <w:b/>
          <w:rtl/>
        </w:rPr>
        <w:t xml:space="preserve"> בשב ואל תעשה</w:t>
      </w:r>
      <w:r w:rsidR="00214B3B">
        <w:rPr>
          <w:rFonts w:ascii="David" w:hAnsi="David" w:cs="David" w:hint="cs"/>
          <w:b/>
          <w:rtl/>
        </w:rPr>
        <w:t xml:space="preserve"> - ראה</w:t>
      </w:r>
      <w:r w:rsidR="00CA4976">
        <w:rPr>
          <w:rFonts w:ascii="David" w:hAnsi="David" w:cs="David" w:hint="cs"/>
          <w:b/>
          <w:rtl/>
        </w:rPr>
        <w:t xml:space="preserve"> </w:t>
      </w:r>
      <w:r>
        <w:rPr>
          <w:rFonts w:ascii="David" w:hAnsi="David" w:cs="David" w:hint="cs"/>
          <w:b/>
          <w:rtl/>
        </w:rPr>
        <w:t>לעיל</w:t>
      </w:r>
      <w:r w:rsidR="00CA4976">
        <w:rPr>
          <w:rFonts w:ascii="David" w:hAnsi="David" w:cs="David" w:hint="cs"/>
          <w:b/>
          <w:rtl/>
        </w:rPr>
        <w:t xml:space="preserve"> (3א)</w:t>
      </w:r>
      <w:r w:rsidR="00214B3B">
        <w:rPr>
          <w:rFonts w:ascii="David" w:hAnsi="David" w:cs="David" w:hint="cs"/>
          <w:b/>
          <w:rtl/>
        </w:rPr>
        <w:t>.</w:t>
      </w:r>
    </w:p>
    <w:p w:rsidR="00CA4976" w:rsidRDefault="00EC1025" w:rsidP="00214B3B">
      <w:pPr>
        <w:pStyle w:val="ad"/>
        <w:spacing w:after="0" w:line="360" w:lineRule="auto"/>
        <w:ind w:left="0"/>
        <w:rPr>
          <w:rFonts w:ascii="David" w:hAnsi="David" w:cs="David"/>
          <w:b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 w:rsidRPr="00952E88"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CA4976">
        <w:rPr>
          <w:rFonts w:ascii="David" w:hAnsi="David" w:cs="David" w:hint="cs"/>
          <w:b/>
          <w:rtl/>
        </w:rPr>
        <w:t xml:space="preserve">איסורים שאינם נדחים אף </w:t>
      </w:r>
      <w:r w:rsidR="00CA4976" w:rsidRPr="00CA4976">
        <w:rPr>
          <w:rFonts w:ascii="David" w:hAnsi="David" w:cs="David" w:hint="cs"/>
          <w:bCs/>
          <w:rtl/>
        </w:rPr>
        <w:t>בשב ואל תעשה</w:t>
      </w:r>
      <w:r w:rsidR="00214B3B">
        <w:rPr>
          <w:rFonts w:ascii="David" w:hAnsi="David" w:cs="David" w:hint="cs"/>
          <w:b/>
          <w:rtl/>
        </w:rPr>
        <w:t xml:space="preserve">; </w:t>
      </w:r>
      <w:r w:rsidR="00CA4976">
        <w:rPr>
          <w:rFonts w:ascii="David" w:hAnsi="David" w:cs="David" w:hint="cs"/>
          <w:b/>
          <w:rtl/>
        </w:rPr>
        <w:t>א</w:t>
      </w:r>
      <w:r w:rsidR="00214B3B">
        <w:rPr>
          <w:rFonts w:ascii="David" w:hAnsi="David" w:cs="David" w:hint="cs"/>
          <w:b/>
          <w:rtl/>
        </w:rPr>
        <w:t>י</w:t>
      </w:r>
      <w:r w:rsidR="00CA4976">
        <w:rPr>
          <w:rFonts w:ascii="David" w:hAnsi="David" w:cs="David" w:hint="cs"/>
          <w:b/>
          <w:rtl/>
        </w:rPr>
        <w:t>סור הנמשך זמן רב</w:t>
      </w:r>
      <w:r w:rsidR="00214B3B">
        <w:rPr>
          <w:rFonts w:ascii="David" w:hAnsi="David" w:cs="David" w:hint="cs"/>
          <w:b/>
          <w:rtl/>
        </w:rPr>
        <w:t xml:space="preserve">; </w:t>
      </w:r>
      <w:r w:rsidR="00CA4976">
        <w:rPr>
          <w:rFonts w:ascii="David" w:hAnsi="David" w:cs="David" w:hint="cs"/>
          <w:b/>
          <w:rtl/>
        </w:rPr>
        <w:t>דבר שיש בו ח</w:t>
      </w:r>
      <w:r w:rsidR="00214B3B">
        <w:rPr>
          <w:rFonts w:ascii="David" w:hAnsi="David" w:cs="David" w:hint="cs"/>
          <w:b/>
          <w:rtl/>
        </w:rPr>
        <w:t>י</w:t>
      </w:r>
      <w:r w:rsidR="00CA4976">
        <w:rPr>
          <w:rFonts w:ascii="David" w:hAnsi="David" w:cs="David" w:hint="cs"/>
          <w:b/>
          <w:rtl/>
        </w:rPr>
        <w:t>לול ה'</w:t>
      </w:r>
      <w:r w:rsidR="00214B3B">
        <w:rPr>
          <w:rFonts w:ascii="David" w:hAnsi="David" w:cs="David" w:hint="cs"/>
          <w:b/>
          <w:rtl/>
        </w:rPr>
        <w:t>;</w:t>
      </w:r>
      <w:r w:rsidR="00CA4976">
        <w:rPr>
          <w:rFonts w:ascii="David" w:hAnsi="David" w:cs="David" w:hint="cs"/>
          <w:b/>
          <w:rtl/>
        </w:rPr>
        <w:t xml:space="preserve"> קבורת המת</w:t>
      </w:r>
      <w:r w:rsidR="00214B3B">
        <w:rPr>
          <w:rFonts w:ascii="David" w:hAnsi="David" w:cs="David" w:hint="cs"/>
          <w:b/>
          <w:rtl/>
        </w:rPr>
        <w:t>;</w:t>
      </w:r>
      <w:r w:rsidR="00CA4976">
        <w:rPr>
          <w:rFonts w:ascii="David" w:hAnsi="David" w:cs="David" w:hint="cs"/>
          <w:b/>
          <w:rtl/>
        </w:rPr>
        <w:t xml:space="preserve"> ב</w:t>
      </w:r>
      <w:r w:rsidR="00214B3B">
        <w:rPr>
          <w:rFonts w:ascii="David" w:hAnsi="David" w:cs="David" w:hint="cs"/>
          <w:b/>
          <w:rtl/>
        </w:rPr>
        <w:t>י</w:t>
      </w:r>
      <w:r w:rsidR="00CA4976">
        <w:rPr>
          <w:rFonts w:ascii="David" w:hAnsi="David" w:cs="David" w:hint="cs"/>
          <w:b/>
          <w:rtl/>
        </w:rPr>
        <w:t>קור חולים.</w:t>
      </w:r>
    </w:p>
    <w:p w:rsidR="007738BF" w:rsidRDefault="00EC1025" w:rsidP="00214B3B">
      <w:pPr>
        <w:pStyle w:val="ad"/>
        <w:spacing w:after="0" w:line="360" w:lineRule="auto"/>
        <w:ind w:left="0"/>
        <w:rPr>
          <w:rFonts w:ascii="David" w:hAnsi="David" w:cs="David"/>
          <w:b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 w:rsidRPr="00952E88"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214B3B" w:rsidRPr="00214B3B">
        <w:rPr>
          <w:rFonts w:ascii="David" w:hAnsi="David" w:cs="David" w:hint="cs"/>
          <w:b/>
          <w:rtl/>
        </w:rPr>
        <w:t xml:space="preserve">דיני כבוד הבריות במקום </w:t>
      </w:r>
      <w:r w:rsidR="00CA4976">
        <w:rPr>
          <w:rFonts w:ascii="David" w:hAnsi="David" w:cs="David" w:hint="cs"/>
          <w:b/>
          <w:rtl/>
        </w:rPr>
        <w:t>איסור מדברי קבלה</w:t>
      </w:r>
      <w:r w:rsidR="00214B3B">
        <w:rPr>
          <w:rFonts w:ascii="David" w:hAnsi="David" w:cs="David" w:hint="cs"/>
          <w:b/>
          <w:rtl/>
        </w:rPr>
        <w:t xml:space="preserve">; </w:t>
      </w:r>
      <w:r w:rsidR="00CA4976">
        <w:rPr>
          <w:rFonts w:ascii="David" w:hAnsi="David" w:cs="David" w:hint="cs"/>
          <w:b/>
          <w:rtl/>
        </w:rPr>
        <w:t>ספק איסור תורה</w:t>
      </w:r>
      <w:r w:rsidR="00214B3B">
        <w:rPr>
          <w:rFonts w:ascii="David" w:hAnsi="David" w:cs="David" w:hint="cs"/>
          <w:b/>
          <w:rtl/>
        </w:rPr>
        <w:t>;</w:t>
      </w:r>
      <w:r w:rsidR="00CA4976">
        <w:rPr>
          <w:rFonts w:ascii="David" w:hAnsi="David" w:cs="David" w:hint="cs"/>
          <w:b/>
          <w:rtl/>
        </w:rPr>
        <w:t xml:space="preserve"> איסור שאסרוהו מפני שקרוב לאיסור תורה</w:t>
      </w:r>
      <w:r w:rsidR="00214B3B">
        <w:rPr>
          <w:rFonts w:ascii="David" w:hAnsi="David" w:cs="David" w:hint="cs"/>
          <w:b/>
          <w:rtl/>
        </w:rPr>
        <w:t>;</w:t>
      </w:r>
      <w:r w:rsidR="00CA4976">
        <w:rPr>
          <w:rFonts w:ascii="David" w:hAnsi="David" w:cs="David" w:hint="cs"/>
          <w:b/>
          <w:rtl/>
        </w:rPr>
        <w:t xml:space="preserve"> שני איסורים מדרבנן</w:t>
      </w:r>
      <w:r w:rsidR="00214B3B">
        <w:rPr>
          <w:rFonts w:ascii="David" w:hAnsi="David" w:cs="David" w:hint="cs"/>
          <w:b/>
          <w:rtl/>
        </w:rPr>
        <w:t>;</w:t>
      </w:r>
      <w:r w:rsidR="00CA4976">
        <w:rPr>
          <w:rFonts w:ascii="David" w:hAnsi="David" w:cs="David" w:hint="cs"/>
          <w:b/>
          <w:rtl/>
        </w:rPr>
        <w:t xml:space="preserve"> אמירה לגוי.</w:t>
      </w:r>
    </w:p>
    <w:p w:rsidR="00EC1025" w:rsidRDefault="00EC1025" w:rsidP="00EC1025">
      <w:pPr>
        <w:spacing w:line="360" w:lineRule="auto"/>
        <w:ind w:firstLine="0"/>
        <w:rPr>
          <w:rFonts w:ascii="David" w:hAnsi="David"/>
          <w:bCs/>
          <w:sz w:val="22"/>
          <w:szCs w:val="22"/>
          <w:rtl/>
        </w:rPr>
      </w:pPr>
    </w:p>
    <w:p w:rsidR="007738BF" w:rsidRDefault="007738BF" w:rsidP="00EC1025">
      <w:pPr>
        <w:spacing w:line="360" w:lineRule="auto"/>
        <w:ind w:firstLine="0"/>
        <w:rPr>
          <w:rFonts w:ascii="David" w:hAnsi="David"/>
          <w:bCs/>
          <w:sz w:val="22"/>
          <w:szCs w:val="22"/>
          <w:rtl/>
        </w:rPr>
      </w:pPr>
      <w:r>
        <w:rPr>
          <w:rFonts w:ascii="David" w:hAnsi="David" w:hint="cs"/>
          <w:bCs/>
          <w:sz w:val="22"/>
          <w:szCs w:val="22"/>
          <w:rtl/>
        </w:rPr>
        <w:t>ו. כבוד הבריות באיסורי שבת</w:t>
      </w:r>
    </w:p>
    <w:p w:rsidR="007738BF" w:rsidRPr="007879DE" w:rsidRDefault="007738BF" w:rsidP="007879DE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>
        <w:rPr>
          <w:rFonts w:ascii="David" w:hAnsi="David" w:hint="cs"/>
          <w:b/>
          <w:sz w:val="22"/>
          <w:szCs w:val="22"/>
          <w:rtl/>
        </w:rPr>
        <w:t>ב</w:t>
      </w:r>
      <w:r w:rsidR="00214B3B">
        <w:rPr>
          <w:rFonts w:ascii="David" w:hAnsi="David" w:hint="cs"/>
          <w:b/>
          <w:sz w:val="22"/>
          <w:szCs w:val="22"/>
          <w:rtl/>
        </w:rPr>
        <w:t xml:space="preserve">שו"ת </w:t>
      </w:r>
      <w:r>
        <w:rPr>
          <w:rFonts w:ascii="David" w:hAnsi="David" w:hint="cs"/>
          <w:b/>
          <w:sz w:val="22"/>
          <w:szCs w:val="22"/>
          <w:rtl/>
        </w:rPr>
        <w:t xml:space="preserve">התעוררות תשובה (10א) דן </w:t>
      </w:r>
      <w:r w:rsidR="007879DE">
        <w:rPr>
          <w:rFonts w:ascii="David" w:hAnsi="David" w:hint="cs"/>
          <w:b/>
          <w:sz w:val="22"/>
          <w:szCs w:val="22"/>
          <w:rtl/>
        </w:rPr>
        <w:t xml:space="preserve">האם מותר לצאת בשבת עם </w:t>
      </w:r>
      <w:r>
        <w:rPr>
          <w:rFonts w:ascii="David" w:hAnsi="David" w:hint="cs"/>
          <w:b/>
          <w:sz w:val="22"/>
          <w:szCs w:val="22"/>
          <w:rtl/>
        </w:rPr>
        <w:t xml:space="preserve">מטפחת </w:t>
      </w:r>
      <w:r w:rsidR="007879DE">
        <w:rPr>
          <w:rFonts w:ascii="David" w:hAnsi="David" w:hint="cs"/>
          <w:b/>
          <w:sz w:val="22"/>
          <w:szCs w:val="22"/>
          <w:rtl/>
        </w:rPr>
        <w:t xml:space="preserve">שנועדה לקינוח האף והפה, היות ומותר </w:t>
      </w:r>
      <w:r>
        <w:rPr>
          <w:rFonts w:ascii="David" w:hAnsi="David" w:hint="cs"/>
          <w:b/>
          <w:sz w:val="22"/>
          <w:szCs w:val="22"/>
          <w:rtl/>
        </w:rPr>
        <w:t xml:space="preserve">לטלטל כלאחר יד משום </w:t>
      </w:r>
      <w:r w:rsidRPr="009167D7">
        <w:rPr>
          <w:rFonts w:ascii="David" w:hAnsi="David" w:hint="cs"/>
          <w:bCs/>
          <w:sz w:val="22"/>
          <w:szCs w:val="22"/>
          <w:rtl/>
        </w:rPr>
        <w:t>כבוד הבריות</w:t>
      </w:r>
      <w:r>
        <w:rPr>
          <w:rFonts w:ascii="David" w:hAnsi="David" w:hint="cs"/>
          <w:b/>
          <w:sz w:val="22"/>
          <w:szCs w:val="22"/>
          <w:rtl/>
        </w:rPr>
        <w:t xml:space="preserve">, וכתב </w:t>
      </w:r>
      <w:r w:rsidRPr="007879DE">
        <w:rPr>
          <w:rFonts w:ascii="David" w:hAnsi="David" w:hint="cs"/>
          <w:b/>
          <w:sz w:val="22"/>
          <w:szCs w:val="22"/>
          <w:rtl/>
        </w:rPr>
        <w:t xml:space="preserve">שמכיוון שיכול לחברו לבגדו אין להתיר זאת. </w:t>
      </w:r>
      <w:r w:rsidR="007879DE" w:rsidRPr="007879DE">
        <w:rPr>
          <w:rFonts w:ascii="David" w:hAnsi="David" w:hint="cs"/>
          <w:b/>
          <w:sz w:val="22"/>
          <w:szCs w:val="22"/>
          <w:rtl/>
        </w:rPr>
        <w:t>ומכל מקום מי ש</w:t>
      </w:r>
      <w:r w:rsidR="009167D7" w:rsidRPr="007879DE">
        <w:rPr>
          <w:rFonts w:ascii="David" w:hAnsi="David" w:hint="cs"/>
          <w:b/>
          <w:sz w:val="22"/>
          <w:szCs w:val="22"/>
          <w:rtl/>
        </w:rPr>
        <w:t>הוצרך באופן חד פעמי לצאת חוץ לעירוב</w:t>
      </w:r>
      <w:r w:rsidR="007879DE" w:rsidRPr="007879DE">
        <w:rPr>
          <w:rFonts w:ascii="David" w:hAnsi="David" w:hint="cs"/>
          <w:b/>
          <w:sz w:val="22"/>
          <w:szCs w:val="22"/>
          <w:rtl/>
        </w:rPr>
        <w:t xml:space="preserve"> עם מטפחת</w:t>
      </w:r>
      <w:r w:rsidR="009167D7" w:rsidRPr="007879DE">
        <w:rPr>
          <w:rFonts w:ascii="David" w:hAnsi="David" w:hint="cs"/>
          <w:b/>
          <w:sz w:val="22"/>
          <w:szCs w:val="22"/>
          <w:rtl/>
        </w:rPr>
        <w:t xml:space="preserve">, יש להתיר לו זאת.  </w:t>
      </w:r>
    </w:p>
    <w:p w:rsidR="005C5C89" w:rsidRDefault="007879DE" w:rsidP="005C5C89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>
        <w:rPr>
          <w:rFonts w:ascii="David" w:hAnsi="David" w:hint="cs"/>
          <w:b/>
          <w:sz w:val="22"/>
          <w:szCs w:val="22"/>
          <w:rtl/>
        </w:rPr>
        <w:t>ה</w:t>
      </w:r>
      <w:r w:rsidR="00940052">
        <w:rPr>
          <w:rFonts w:ascii="David" w:hAnsi="David" w:hint="cs"/>
          <w:b/>
          <w:sz w:val="22"/>
          <w:szCs w:val="22"/>
          <w:rtl/>
        </w:rPr>
        <w:t>ציץ אליעזר</w:t>
      </w:r>
      <w:r w:rsidR="003A4653">
        <w:rPr>
          <w:rFonts w:ascii="David" w:hAnsi="David" w:hint="cs"/>
          <w:b/>
          <w:sz w:val="22"/>
          <w:szCs w:val="22"/>
          <w:rtl/>
        </w:rPr>
        <w:t xml:space="preserve"> </w:t>
      </w:r>
      <w:r w:rsidR="00940052">
        <w:rPr>
          <w:rFonts w:ascii="David" w:hAnsi="David" w:hint="cs"/>
          <w:b/>
          <w:sz w:val="22"/>
          <w:szCs w:val="22"/>
          <w:rtl/>
        </w:rPr>
        <w:t>(10</w:t>
      </w:r>
      <w:r w:rsidR="009167D7">
        <w:rPr>
          <w:rFonts w:ascii="David" w:hAnsi="David" w:hint="cs"/>
          <w:b/>
          <w:sz w:val="22"/>
          <w:szCs w:val="22"/>
          <w:rtl/>
        </w:rPr>
        <w:t xml:space="preserve">ב) דן </w:t>
      </w:r>
      <w:r>
        <w:rPr>
          <w:rFonts w:ascii="David" w:hAnsi="David" w:hint="cs"/>
          <w:b/>
          <w:sz w:val="22"/>
          <w:szCs w:val="22"/>
          <w:rtl/>
        </w:rPr>
        <w:t xml:space="preserve">האם אסר לקרוע </w:t>
      </w:r>
      <w:r w:rsidR="009167D7">
        <w:rPr>
          <w:rFonts w:ascii="David" w:hAnsi="David" w:hint="cs"/>
          <w:b/>
          <w:sz w:val="22"/>
          <w:szCs w:val="22"/>
          <w:rtl/>
        </w:rPr>
        <w:t>נייר טואלט לצורך</w:t>
      </w:r>
      <w:r>
        <w:rPr>
          <w:rFonts w:ascii="David" w:hAnsi="David" w:hint="cs"/>
          <w:b/>
          <w:sz w:val="22"/>
          <w:szCs w:val="22"/>
          <w:rtl/>
        </w:rPr>
        <w:t xml:space="preserve"> קינוח</w:t>
      </w:r>
      <w:r w:rsidR="009167D7">
        <w:rPr>
          <w:rFonts w:ascii="David" w:hAnsi="David" w:hint="cs"/>
          <w:b/>
          <w:sz w:val="22"/>
          <w:szCs w:val="22"/>
          <w:rtl/>
        </w:rPr>
        <w:t xml:space="preserve">, </w:t>
      </w:r>
      <w:r>
        <w:rPr>
          <w:rFonts w:ascii="David" w:hAnsi="David" w:hint="cs"/>
          <w:b/>
          <w:sz w:val="22"/>
          <w:szCs w:val="22"/>
          <w:rtl/>
        </w:rPr>
        <w:t>ואף שיש כאן היתר של "</w:t>
      </w:r>
      <w:r w:rsidR="009167D7" w:rsidRPr="009167D7">
        <w:rPr>
          <w:rFonts w:ascii="David" w:hAnsi="David" w:hint="cs"/>
          <w:bCs/>
          <w:sz w:val="22"/>
          <w:szCs w:val="22"/>
          <w:rtl/>
        </w:rPr>
        <w:t>כבוד הבריות</w:t>
      </w:r>
      <w:r w:rsidRPr="007879DE">
        <w:rPr>
          <w:rFonts w:ascii="David" w:hAnsi="David" w:hint="cs"/>
          <w:b/>
          <w:sz w:val="22"/>
          <w:szCs w:val="22"/>
          <w:rtl/>
        </w:rPr>
        <w:t>"</w:t>
      </w:r>
      <w:r w:rsidR="009167D7">
        <w:rPr>
          <w:rFonts w:ascii="David" w:hAnsi="David" w:hint="cs"/>
          <w:b/>
          <w:sz w:val="22"/>
          <w:szCs w:val="22"/>
          <w:rtl/>
        </w:rPr>
        <w:t xml:space="preserve">, </w:t>
      </w:r>
      <w:r>
        <w:rPr>
          <w:rFonts w:ascii="David" w:hAnsi="David" w:hint="cs"/>
          <w:b/>
          <w:sz w:val="22"/>
          <w:szCs w:val="22"/>
          <w:rtl/>
        </w:rPr>
        <w:t xml:space="preserve">היות ויש חשש לאיסור </w:t>
      </w:r>
      <w:r>
        <w:rPr>
          <w:rFonts w:ascii="David" w:hAnsi="David" w:hint="cs"/>
          <w:bCs/>
          <w:sz w:val="22"/>
          <w:szCs w:val="22"/>
          <w:rtl/>
        </w:rPr>
        <w:t xml:space="preserve">דאורייתא, </w:t>
      </w:r>
      <w:r>
        <w:rPr>
          <w:rFonts w:ascii="David" w:hAnsi="David" w:hint="cs"/>
          <w:b/>
          <w:sz w:val="22"/>
          <w:szCs w:val="22"/>
          <w:rtl/>
        </w:rPr>
        <w:t xml:space="preserve">אין להתיר אלא </w:t>
      </w:r>
      <w:r w:rsidR="009167D7">
        <w:rPr>
          <w:rFonts w:ascii="David" w:hAnsi="David" w:hint="cs"/>
          <w:b/>
          <w:sz w:val="22"/>
          <w:szCs w:val="22"/>
          <w:rtl/>
        </w:rPr>
        <w:t xml:space="preserve">במקום הדחק </w:t>
      </w:r>
      <w:r>
        <w:rPr>
          <w:rFonts w:ascii="David" w:hAnsi="David" w:hint="cs"/>
          <w:b/>
          <w:sz w:val="22"/>
          <w:szCs w:val="22"/>
          <w:rtl/>
        </w:rPr>
        <w:t xml:space="preserve">בתנאי שיקרע </w:t>
      </w:r>
      <w:r w:rsidR="009167D7" w:rsidRPr="009167D7">
        <w:rPr>
          <w:rFonts w:ascii="David" w:hAnsi="David" w:hint="cs"/>
          <w:bCs/>
          <w:sz w:val="22"/>
          <w:szCs w:val="22"/>
          <w:rtl/>
        </w:rPr>
        <w:t>כלאחר יד.</w:t>
      </w:r>
      <w:r w:rsidR="00940052">
        <w:rPr>
          <w:rFonts w:ascii="David" w:hAnsi="David" w:hint="cs"/>
          <w:b/>
          <w:sz w:val="22"/>
          <w:szCs w:val="22"/>
          <w:rtl/>
        </w:rPr>
        <w:t xml:space="preserve"> </w:t>
      </w:r>
      <w:r>
        <w:rPr>
          <w:rFonts w:ascii="David" w:hAnsi="David" w:hint="cs"/>
          <w:b/>
          <w:sz w:val="22"/>
          <w:szCs w:val="22"/>
          <w:rtl/>
        </w:rPr>
        <w:t xml:space="preserve">אולם </w:t>
      </w:r>
      <w:r w:rsidR="00940052">
        <w:rPr>
          <w:rFonts w:ascii="David" w:hAnsi="David" w:hint="cs"/>
          <w:b/>
          <w:sz w:val="22"/>
          <w:szCs w:val="22"/>
          <w:rtl/>
        </w:rPr>
        <w:t>ב</w:t>
      </w:r>
      <w:r w:rsidR="005C5C89">
        <w:rPr>
          <w:rFonts w:ascii="David" w:hAnsi="David" w:hint="cs"/>
          <w:b/>
          <w:sz w:val="22"/>
          <w:szCs w:val="22"/>
          <w:rtl/>
        </w:rPr>
        <w:t xml:space="preserve">ספר </w:t>
      </w:r>
      <w:r w:rsidR="00940052">
        <w:rPr>
          <w:rFonts w:ascii="David" w:hAnsi="David" w:hint="cs"/>
          <w:b/>
          <w:sz w:val="22"/>
          <w:szCs w:val="22"/>
          <w:rtl/>
        </w:rPr>
        <w:t>אור לציון (11</w:t>
      </w:r>
      <w:r w:rsidR="009167D7">
        <w:rPr>
          <w:rFonts w:ascii="David" w:hAnsi="David" w:hint="cs"/>
          <w:b/>
          <w:sz w:val="22"/>
          <w:szCs w:val="22"/>
          <w:rtl/>
        </w:rPr>
        <w:t xml:space="preserve">א) החמיר </w:t>
      </w:r>
      <w:r w:rsidR="005C5C89">
        <w:rPr>
          <w:rFonts w:ascii="David" w:hAnsi="David" w:hint="cs"/>
          <w:bCs/>
          <w:sz w:val="22"/>
          <w:szCs w:val="22"/>
          <w:rtl/>
        </w:rPr>
        <w:t xml:space="preserve">לאסור </w:t>
      </w:r>
      <w:r w:rsidR="009167D7" w:rsidRPr="009167D7">
        <w:rPr>
          <w:rFonts w:ascii="David" w:hAnsi="David" w:hint="cs"/>
          <w:bCs/>
          <w:sz w:val="22"/>
          <w:szCs w:val="22"/>
          <w:rtl/>
        </w:rPr>
        <w:t xml:space="preserve">לקורעו לא </w:t>
      </w:r>
      <w:r w:rsidR="009167D7">
        <w:rPr>
          <w:rFonts w:ascii="David" w:hAnsi="David" w:hint="cs"/>
          <w:b/>
          <w:sz w:val="22"/>
          <w:szCs w:val="22"/>
          <w:rtl/>
        </w:rPr>
        <w:t>ואף שלא במקום הניקוב</w:t>
      </w:r>
      <w:r w:rsidR="005C5C89">
        <w:rPr>
          <w:rFonts w:ascii="David" w:hAnsi="David" w:hint="cs"/>
          <w:b/>
          <w:sz w:val="22"/>
          <w:szCs w:val="22"/>
          <w:rtl/>
        </w:rPr>
        <w:t>, היות</w:t>
      </w:r>
      <w:r w:rsidR="009167D7">
        <w:rPr>
          <w:rFonts w:ascii="David" w:hAnsi="David" w:hint="cs"/>
          <w:b/>
          <w:sz w:val="22"/>
          <w:szCs w:val="22"/>
          <w:rtl/>
        </w:rPr>
        <w:t xml:space="preserve"> </w:t>
      </w:r>
      <w:r w:rsidR="005C5C89" w:rsidRPr="005C5C89">
        <w:rPr>
          <w:rFonts w:ascii="David" w:hAnsi="David" w:hint="cs"/>
          <w:bCs/>
          <w:sz w:val="22"/>
          <w:szCs w:val="22"/>
          <w:rtl/>
        </w:rPr>
        <w:t>וב</w:t>
      </w:r>
      <w:r w:rsidR="009167D7" w:rsidRPr="005C5C89">
        <w:rPr>
          <w:rFonts w:ascii="David" w:hAnsi="David" w:hint="cs"/>
          <w:bCs/>
          <w:sz w:val="22"/>
          <w:szCs w:val="22"/>
          <w:rtl/>
        </w:rPr>
        <w:t>מלאכה שיש לה עיקר מן התורה</w:t>
      </w:r>
      <w:r w:rsidR="005C5C89">
        <w:rPr>
          <w:rFonts w:ascii="David" w:hAnsi="David" w:hint="cs"/>
          <w:bCs/>
          <w:sz w:val="22"/>
          <w:szCs w:val="22"/>
          <w:rtl/>
        </w:rPr>
        <w:t xml:space="preserve"> </w:t>
      </w:r>
      <w:r w:rsidR="005C5C89">
        <w:rPr>
          <w:rFonts w:ascii="David" w:hAnsi="David" w:hint="cs"/>
          <w:b/>
          <w:sz w:val="22"/>
          <w:szCs w:val="22"/>
          <w:rtl/>
        </w:rPr>
        <w:t xml:space="preserve">לא התירו משום כבוד הבריות. ובספר </w:t>
      </w:r>
      <w:r w:rsidR="00940052">
        <w:rPr>
          <w:rFonts w:ascii="David" w:hAnsi="David" w:hint="cs"/>
          <w:b/>
          <w:sz w:val="22"/>
          <w:szCs w:val="22"/>
          <w:rtl/>
        </w:rPr>
        <w:t xml:space="preserve">ילקוט יוסף (11ב) כתב </w:t>
      </w:r>
      <w:r w:rsidR="005C5C89">
        <w:rPr>
          <w:rFonts w:ascii="David" w:hAnsi="David" w:hint="cs"/>
          <w:b/>
          <w:sz w:val="22"/>
          <w:szCs w:val="22"/>
          <w:rtl/>
        </w:rPr>
        <w:t xml:space="preserve">כי </w:t>
      </w:r>
      <w:r w:rsidR="00940052" w:rsidRPr="005C5C89">
        <w:rPr>
          <w:rFonts w:ascii="David" w:hAnsi="David" w:hint="cs"/>
          <w:b/>
          <w:sz w:val="22"/>
          <w:szCs w:val="22"/>
          <w:rtl/>
        </w:rPr>
        <w:t>בדיעבד מותר לחתוך</w:t>
      </w:r>
      <w:r w:rsidR="005C5C89" w:rsidRPr="005C5C89">
        <w:rPr>
          <w:rFonts w:ascii="David" w:hAnsi="David" w:hint="cs"/>
          <w:b/>
          <w:sz w:val="22"/>
          <w:szCs w:val="22"/>
          <w:rtl/>
        </w:rPr>
        <w:t xml:space="preserve"> נייר טואלט ב</w:t>
      </w:r>
      <w:r w:rsidR="00940052" w:rsidRPr="005C5C89">
        <w:rPr>
          <w:rFonts w:ascii="David" w:hAnsi="David" w:hint="cs"/>
          <w:b/>
          <w:sz w:val="22"/>
          <w:szCs w:val="22"/>
          <w:rtl/>
        </w:rPr>
        <w:t>שינוי</w:t>
      </w:r>
      <w:r w:rsidR="005C5C89">
        <w:rPr>
          <w:rFonts w:ascii="David" w:hAnsi="David" w:hint="cs"/>
          <w:b/>
          <w:sz w:val="22"/>
          <w:szCs w:val="22"/>
          <w:rtl/>
        </w:rPr>
        <w:t xml:space="preserve">, כדין </w:t>
      </w:r>
      <w:r w:rsidR="00940052" w:rsidRPr="00940052">
        <w:rPr>
          <w:rFonts w:ascii="David" w:hAnsi="David" w:hint="cs"/>
          <w:bCs/>
          <w:sz w:val="22"/>
          <w:szCs w:val="22"/>
          <w:rtl/>
        </w:rPr>
        <w:t>איסור דרבנן</w:t>
      </w:r>
      <w:r w:rsidR="00940052">
        <w:rPr>
          <w:rFonts w:ascii="David" w:hAnsi="David" w:hint="cs"/>
          <w:b/>
          <w:sz w:val="22"/>
          <w:szCs w:val="22"/>
          <w:rtl/>
        </w:rPr>
        <w:t xml:space="preserve"> שהתירו משום </w:t>
      </w:r>
      <w:r w:rsidR="00940052" w:rsidRPr="00940052">
        <w:rPr>
          <w:rFonts w:ascii="David" w:hAnsi="David" w:hint="cs"/>
          <w:bCs/>
          <w:sz w:val="22"/>
          <w:szCs w:val="22"/>
          <w:rtl/>
        </w:rPr>
        <w:t>כבוד הבריות.</w:t>
      </w:r>
      <w:r w:rsidR="005C5C89">
        <w:rPr>
          <w:rFonts w:ascii="David" w:hAnsi="David" w:hint="cs"/>
          <w:b/>
          <w:sz w:val="22"/>
          <w:szCs w:val="22"/>
          <w:rtl/>
        </w:rPr>
        <w:t xml:space="preserve"> וכן נקט בספר </w:t>
      </w:r>
      <w:r w:rsidR="00940052">
        <w:rPr>
          <w:rFonts w:ascii="David" w:hAnsi="David" w:hint="cs"/>
          <w:b/>
          <w:sz w:val="22"/>
          <w:szCs w:val="22"/>
          <w:rtl/>
        </w:rPr>
        <w:t>ארחות שבת</w:t>
      </w:r>
      <w:r w:rsidR="003825B8">
        <w:rPr>
          <w:rFonts w:ascii="David" w:hAnsi="David" w:hint="cs"/>
          <w:b/>
          <w:sz w:val="22"/>
          <w:szCs w:val="22"/>
          <w:rtl/>
        </w:rPr>
        <w:t xml:space="preserve"> </w:t>
      </w:r>
      <w:r w:rsidR="00940052">
        <w:rPr>
          <w:rFonts w:ascii="David" w:hAnsi="David" w:hint="cs"/>
          <w:b/>
          <w:sz w:val="22"/>
          <w:szCs w:val="22"/>
          <w:rtl/>
        </w:rPr>
        <w:t xml:space="preserve">(11ג) </w:t>
      </w:r>
      <w:r w:rsidR="005C5C89">
        <w:rPr>
          <w:rFonts w:ascii="David" w:hAnsi="David" w:hint="cs"/>
          <w:b/>
          <w:sz w:val="22"/>
          <w:szCs w:val="22"/>
          <w:rtl/>
        </w:rPr>
        <w:t xml:space="preserve">שאם </w:t>
      </w:r>
      <w:r w:rsidR="00940052">
        <w:rPr>
          <w:rFonts w:ascii="David" w:hAnsi="David" w:hint="cs"/>
          <w:b/>
          <w:sz w:val="22"/>
          <w:szCs w:val="22"/>
          <w:rtl/>
        </w:rPr>
        <w:t xml:space="preserve">אין נייר חתוך יקרענו </w:t>
      </w:r>
      <w:r w:rsidR="00940052" w:rsidRPr="00940052">
        <w:rPr>
          <w:rFonts w:ascii="David" w:hAnsi="David" w:hint="cs"/>
          <w:bCs/>
          <w:sz w:val="22"/>
          <w:szCs w:val="22"/>
          <w:rtl/>
        </w:rPr>
        <w:t>כלאחר יד</w:t>
      </w:r>
      <w:r w:rsidR="00940052">
        <w:rPr>
          <w:rFonts w:ascii="David" w:hAnsi="David" w:hint="cs"/>
          <w:b/>
          <w:sz w:val="22"/>
          <w:szCs w:val="22"/>
          <w:rtl/>
        </w:rPr>
        <w:t xml:space="preserve">. </w:t>
      </w:r>
    </w:p>
    <w:p w:rsidR="00940052" w:rsidRDefault="00940052" w:rsidP="005C5C89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>
        <w:rPr>
          <w:rFonts w:ascii="David" w:hAnsi="David" w:hint="cs"/>
          <w:b/>
          <w:sz w:val="22"/>
          <w:szCs w:val="22"/>
          <w:rtl/>
        </w:rPr>
        <w:t xml:space="preserve">עוד פסק </w:t>
      </w:r>
      <w:r w:rsidR="005C5C89">
        <w:rPr>
          <w:rFonts w:ascii="David" w:hAnsi="David" w:hint="cs"/>
          <w:b/>
          <w:sz w:val="22"/>
          <w:szCs w:val="22"/>
          <w:rtl/>
        </w:rPr>
        <w:t>בספר אחרות שבת, כי ב</w:t>
      </w:r>
      <w:r>
        <w:rPr>
          <w:rFonts w:ascii="David" w:hAnsi="David" w:hint="cs"/>
          <w:b/>
          <w:sz w:val="22"/>
          <w:szCs w:val="22"/>
          <w:rtl/>
        </w:rPr>
        <w:t>אסלה שהניחו בה חומר צובע ו</w:t>
      </w:r>
      <w:r w:rsidR="005C5C89">
        <w:rPr>
          <w:rFonts w:ascii="David" w:hAnsi="David" w:hint="cs"/>
          <w:b/>
          <w:sz w:val="22"/>
          <w:szCs w:val="22"/>
          <w:rtl/>
        </w:rPr>
        <w:t xml:space="preserve">בשל כך </w:t>
      </w:r>
      <w:r>
        <w:rPr>
          <w:rFonts w:ascii="David" w:hAnsi="David" w:hint="cs"/>
          <w:b/>
          <w:sz w:val="22"/>
          <w:szCs w:val="22"/>
          <w:rtl/>
        </w:rPr>
        <w:t>אסור להוריד את המים,</w:t>
      </w:r>
      <w:r w:rsidR="00D17034">
        <w:rPr>
          <w:rFonts w:ascii="David" w:hAnsi="David" w:hint="cs"/>
          <w:b/>
          <w:sz w:val="22"/>
          <w:szCs w:val="22"/>
          <w:rtl/>
        </w:rPr>
        <w:t xml:space="preserve"> </w:t>
      </w:r>
      <w:r w:rsidR="005C5C89">
        <w:rPr>
          <w:rFonts w:ascii="David" w:hAnsi="David" w:hint="cs"/>
          <w:b/>
          <w:sz w:val="22"/>
          <w:szCs w:val="22"/>
          <w:rtl/>
        </w:rPr>
        <w:t xml:space="preserve">רשאי להסיר את החומר הצובע ברגלו [כלאחר יד] </w:t>
      </w:r>
      <w:r w:rsidR="00D17034">
        <w:rPr>
          <w:rFonts w:ascii="David" w:hAnsi="David" w:hint="cs"/>
          <w:b/>
          <w:sz w:val="22"/>
          <w:szCs w:val="22"/>
          <w:rtl/>
        </w:rPr>
        <w:t>משום כבוד הבריות.</w:t>
      </w:r>
    </w:p>
    <w:p w:rsidR="00EC1025" w:rsidRDefault="00EC1025" w:rsidP="00EC1025">
      <w:pPr>
        <w:spacing w:line="360" w:lineRule="auto"/>
        <w:ind w:firstLine="0"/>
        <w:rPr>
          <w:rFonts w:ascii="David" w:hAnsi="David"/>
          <w:bCs/>
          <w:sz w:val="22"/>
          <w:szCs w:val="22"/>
          <w:rtl/>
        </w:rPr>
      </w:pPr>
    </w:p>
    <w:p w:rsidR="00A32214" w:rsidRPr="00A32214" w:rsidRDefault="00A32214" w:rsidP="005C5C89">
      <w:pPr>
        <w:spacing w:line="360" w:lineRule="auto"/>
        <w:ind w:firstLine="0"/>
        <w:rPr>
          <w:rFonts w:ascii="David" w:hAnsi="David"/>
          <w:bCs/>
          <w:sz w:val="22"/>
          <w:szCs w:val="22"/>
          <w:rtl/>
        </w:rPr>
      </w:pPr>
      <w:r>
        <w:rPr>
          <w:rFonts w:ascii="David" w:hAnsi="David" w:hint="cs"/>
          <w:bCs/>
          <w:sz w:val="22"/>
          <w:szCs w:val="22"/>
          <w:rtl/>
        </w:rPr>
        <w:t xml:space="preserve">ז. דחיית איסורים משום כבוד הבריות </w:t>
      </w:r>
      <w:r w:rsidR="005C5C89">
        <w:rPr>
          <w:rFonts w:ascii="David" w:hAnsi="David" w:hint="cs"/>
          <w:bCs/>
          <w:sz w:val="22"/>
          <w:szCs w:val="22"/>
          <w:rtl/>
        </w:rPr>
        <w:t>-</w:t>
      </w:r>
      <w:r>
        <w:rPr>
          <w:rFonts w:ascii="David" w:hAnsi="David" w:hint="cs"/>
          <w:bCs/>
          <w:sz w:val="22"/>
          <w:szCs w:val="22"/>
          <w:rtl/>
        </w:rPr>
        <w:t xml:space="preserve"> נדונים למעשה</w:t>
      </w:r>
    </w:p>
    <w:p w:rsidR="005E71C5" w:rsidRPr="005C5C89" w:rsidRDefault="005C5C89" w:rsidP="005C5C89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 w:rsidRPr="00952E88"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D17034">
        <w:rPr>
          <w:rFonts w:ascii="David" w:hAnsi="David" w:hint="cs"/>
          <w:b/>
          <w:sz w:val="22"/>
          <w:szCs w:val="22"/>
          <w:rtl/>
        </w:rPr>
        <w:t>ב</w:t>
      </w:r>
      <w:r>
        <w:rPr>
          <w:rFonts w:ascii="David" w:hAnsi="David" w:hint="cs"/>
          <w:b/>
          <w:sz w:val="22"/>
          <w:szCs w:val="22"/>
          <w:rtl/>
        </w:rPr>
        <w:t xml:space="preserve">שו"ת </w:t>
      </w:r>
      <w:r w:rsidR="00D17034">
        <w:rPr>
          <w:rFonts w:ascii="David" w:hAnsi="David" w:hint="cs"/>
          <w:b/>
          <w:sz w:val="22"/>
          <w:szCs w:val="22"/>
          <w:rtl/>
        </w:rPr>
        <w:t xml:space="preserve">שואל ומשיב(12) </w:t>
      </w:r>
      <w:r>
        <w:rPr>
          <w:rFonts w:ascii="David" w:hAnsi="David" w:hint="cs"/>
          <w:b/>
          <w:sz w:val="22"/>
          <w:szCs w:val="22"/>
          <w:rtl/>
        </w:rPr>
        <w:t xml:space="preserve">דן באם מותר לצבוע </w:t>
      </w:r>
      <w:r w:rsidR="003B7D3F">
        <w:rPr>
          <w:rFonts w:ascii="David" w:hAnsi="David" w:hint="cs"/>
          <w:b/>
          <w:sz w:val="22"/>
          <w:szCs w:val="22"/>
          <w:rtl/>
        </w:rPr>
        <w:t>שיער במקום כבוד הבריות, וכתב ש</w:t>
      </w:r>
      <w:r>
        <w:rPr>
          <w:rFonts w:ascii="David" w:hAnsi="David" w:hint="cs"/>
          <w:b/>
          <w:sz w:val="22"/>
          <w:szCs w:val="22"/>
          <w:rtl/>
        </w:rPr>
        <w:t>מ</w:t>
      </w:r>
      <w:r w:rsidR="003B7D3F">
        <w:rPr>
          <w:rFonts w:ascii="David" w:hAnsi="David" w:hint="cs"/>
          <w:b/>
          <w:sz w:val="22"/>
          <w:szCs w:val="22"/>
          <w:rtl/>
        </w:rPr>
        <w:t>כיוון של</w:t>
      </w:r>
      <w:r>
        <w:rPr>
          <w:rFonts w:ascii="David" w:hAnsi="David" w:hint="cs"/>
          <w:b/>
          <w:sz w:val="22"/>
          <w:szCs w:val="22"/>
          <w:rtl/>
        </w:rPr>
        <w:t xml:space="preserve">דעת </w:t>
      </w:r>
      <w:r w:rsidR="003B7D3F">
        <w:rPr>
          <w:rFonts w:ascii="David" w:hAnsi="David" w:hint="cs"/>
          <w:b/>
          <w:sz w:val="22"/>
          <w:szCs w:val="22"/>
          <w:rtl/>
        </w:rPr>
        <w:t xml:space="preserve">רוב הפוסקים </w:t>
      </w:r>
      <w:r>
        <w:rPr>
          <w:rFonts w:ascii="David" w:hAnsi="David" w:hint="cs"/>
          <w:b/>
          <w:sz w:val="22"/>
          <w:szCs w:val="22"/>
          <w:rtl/>
        </w:rPr>
        <w:t>מדובר ב</w:t>
      </w:r>
      <w:r w:rsidR="003B7D3F">
        <w:rPr>
          <w:rFonts w:ascii="David" w:hAnsi="David" w:hint="cs"/>
          <w:b/>
          <w:sz w:val="22"/>
          <w:szCs w:val="22"/>
          <w:rtl/>
        </w:rPr>
        <w:t xml:space="preserve">איסור </w:t>
      </w:r>
      <w:r w:rsidR="003B7D3F" w:rsidRPr="005E71C5">
        <w:rPr>
          <w:rFonts w:ascii="David" w:hAnsi="David" w:hint="cs"/>
          <w:bCs/>
          <w:sz w:val="22"/>
          <w:szCs w:val="22"/>
          <w:rtl/>
        </w:rPr>
        <w:t>דרבנן</w:t>
      </w:r>
      <w:r w:rsidR="003B7D3F" w:rsidRPr="005C5C89">
        <w:rPr>
          <w:rFonts w:ascii="David" w:hAnsi="David" w:hint="cs"/>
          <w:b/>
          <w:sz w:val="22"/>
          <w:szCs w:val="22"/>
          <w:rtl/>
        </w:rPr>
        <w:t>, יש להקל בזה.</w:t>
      </w:r>
    </w:p>
    <w:p w:rsidR="005E71C5" w:rsidRDefault="005C5C89" w:rsidP="005C5C89">
      <w:pPr>
        <w:spacing w:line="360" w:lineRule="auto"/>
        <w:ind w:firstLine="0"/>
        <w:rPr>
          <w:rFonts w:ascii="David" w:hAnsi="David"/>
          <w:b/>
          <w:sz w:val="22"/>
          <w:szCs w:val="22"/>
          <w:rtl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 w:rsidRPr="00952E88"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בשולחן ערוך (13א) </w:t>
      </w:r>
      <w:r>
        <w:rPr>
          <w:rFonts w:ascii="David" w:hAnsi="David" w:hint="cs"/>
          <w:b/>
          <w:sz w:val="22"/>
          <w:szCs w:val="22"/>
          <w:rtl/>
        </w:rPr>
        <w:t>נ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פסק </w:t>
      </w:r>
      <w:r>
        <w:rPr>
          <w:rFonts w:ascii="David" w:hAnsi="David" w:hint="cs"/>
          <w:b/>
          <w:sz w:val="22"/>
          <w:szCs w:val="22"/>
          <w:rtl/>
        </w:rPr>
        <w:t xml:space="preserve">כי 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המשהה נקביו עובר </w:t>
      </w:r>
      <w:r>
        <w:rPr>
          <w:rFonts w:ascii="David" w:hAnsi="David" w:hint="cs"/>
          <w:b/>
          <w:sz w:val="22"/>
          <w:szCs w:val="22"/>
          <w:rtl/>
        </w:rPr>
        <w:t xml:space="preserve">על באיסור 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בל תשקצו. </w:t>
      </w:r>
      <w:r>
        <w:rPr>
          <w:rFonts w:ascii="David" w:hAnsi="David" w:hint="cs"/>
          <w:b/>
          <w:sz w:val="22"/>
          <w:szCs w:val="22"/>
          <w:rtl/>
        </w:rPr>
        <w:t>ב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שערי תשובה הביא מחלוקת </w:t>
      </w:r>
      <w:r>
        <w:rPr>
          <w:rFonts w:ascii="David" w:hAnsi="David" w:hint="cs"/>
          <w:b/>
          <w:sz w:val="22"/>
          <w:szCs w:val="22"/>
          <w:rtl/>
        </w:rPr>
        <w:t xml:space="preserve">הפוסקים, 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האם </w:t>
      </w:r>
      <w:r>
        <w:rPr>
          <w:rFonts w:ascii="David" w:hAnsi="David" w:hint="cs"/>
          <w:b/>
          <w:sz w:val="22"/>
          <w:szCs w:val="22"/>
          <w:rtl/>
        </w:rPr>
        <w:t>ה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איסור </w:t>
      </w:r>
      <w:r w:rsidR="005E71C5" w:rsidRPr="005E71C5">
        <w:rPr>
          <w:rFonts w:ascii="David" w:hAnsi="David" w:hint="cs"/>
          <w:bCs/>
          <w:sz w:val="22"/>
          <w:szCs w:val="22"/>
          <w:rtl/>
        </w:rPr>
        <w:t xml:space="preserve">דאורייתא </w:t>
      </w:r>
      <w:r w:rsidR="005E71C5" w:rsidRPr="005C5C89">
        <w:rPr>
          <w:rFonts w:ascii="David" w:hAnsi="David" w:hint="cs"/>
          <w:b/>
          <w:sz w:val="22"/>
          <w:szCs w:val="22"/>
          <w:rtl/>
        </w:rPr>
        <w:t>או</w:t>
      </w:r>
      <w:r w:rsidR="005E71C5" w:rsidRPr="005E71C5">
        <w:rPr>
          <w:rFonts w:ascii="David" w:hAnsi="David" w:hint="cs"/>
          <w:bCs/>
          <w:sz w:val="22"/>
          <w:szCs w:val="22"/>
          <w:rtl/>
        </w:rPr>
        <w:t xml:space="preserve"> דרבנן.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 ובמ</w:t>
      </w:r>
      <w:r w:rsidR="003825B8">
        <w:rPr>
          <w:rFonts w:ascii="David" w:hAnsi="David" w:hint="cs"/>
          <w:b/>
          <w:sz w:val="22"/>
          <w:szCs w:val="22"/>
          <w:rtl/>
        </w:rPr>
        <w:t>ש</w:t>
      </w:r>
      <w:r w:rsidR="005E71C5">
        <w:rPr>
          <w:rFonts w:ascii="David" w:hAnsi="David" w:hint="cs"/>
          <w:b/>
          <w:sz w:val="22"/>
          <w:szCs w:val="22"/>
          <w:rtl/>
        </w:rPr>
        <w:t>נה ברו</w:t>
      </w:r>
      <w:bookmarkStart w:id="0" w:name="_GoBack"/>
      <w:bookmarkEnd w:id="0"/>
      <w:r w:rsidR="005E71C5">
        <w:rPr>
          <w:rFonts w:ascii="David" w:hAnsi="David" w:hint="cs"/>
          <w:b/>
          <w:sz w:val="22"/>
          <w:szCs w:val="22"/>
          <w:rtl/>
        </w:rPr>
        <w:t xml:space="preserve">רה </w:t>
      </w:r>
      <w:r>
        <w:rPr>
          <w:rFonts w:ascii="David" w:hAnsi="David" w:hint="cs"/>
          <w:b/>
          <w:sz w:val="22"/>
          <w:szCs w:val="22"/>
          <w:rtl/>
        </w:rPr>
        <w:t xml:space="preserve">כתב, כי 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איסור זה </w:t>
      </w:r>
      <w:r w:rsidR="005E71C5" w:rsidRPr="005E71C5">
        <w:rPr>
          <w:rFonts w:ascii="David" w:hAnsi="David" w:hint="cs"/>
          <w:bCs/>
          <w:sz w:val="22"/>
          <w:szCs w:val="22"/>
          <w:rtl/>
        </w:rPr>
        <w:t>נדחה משום כבוד הבריות</w:t>
      </w:r>
      <w:r>
        <w:rPr>
          <w:rFonts w:ascii="David" w:hAnsi="David" w:hint="cs"/>
          <w:b/>
          <w:sz w:val="22"/>
          <w:szCs w:val="22"/>
          <w:rtl/>
        </w:rPr>
        <w:t>.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 </w:t>
      </w:r>
      <w:r>
        <w:rPr>
          <w:rFonts w:ascii="David" w:hAnsi="David" w:hint="cs"/>
          <w:b/>
          <w:sz w:val="22"/>
          <w:szCs w:val="22"/>
          <w:rtl/>
        </w:rPr>
        <w:t xml:space="preserve">ומשמע, שנקט לדינא כי האיסור </w:t>
      </w:r>
      <w:r w:rsidR="005E71C5">
        <w:rPr>
          <w:rFonts w:ascii="David" w:hAnsi="David" w:hint="cs"/>
          <w:b/>
          <w:sz w:val="22"/>
          <w:szCs w:val="22"/>
          <w:rtl/>
        </w:rPr>
        <w:t>מדרבנן</w:t>
      </w:r>
      <w:r w:rsidR="003825B8">
        <w:rPr>
          <w:rFonts w:ascii="David" w:hAnsi="David" w:hint="cs"/>
          <w:b/>
          <w:sz w:val="22"/>
          <w:szCs w:val="22"/>
          <w:rtl/>
        </w:rPr>
        <w:t>. וראה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 בפסקי תשובות </w:t>
      </w:r>
      <w:r>
        <w:rPr>
          <w:rFonts w:ascii="David" w:hAnsi="David" w:hint="cs"/>
          <w:b/>
          <w:sz w:val="22"/>
          <w:szCs w:val="22"/>
          <w:rtl/>
        </w:rPr>
        <w:t xml:space="preserve">(13ב) 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אופנים </w:t>
      </w:r>
      <w:r>
        <w:rPr>
          <w:rFonts w:ascii="David" w:hAnsi="David" w:hint="cs"/>
          <w:b/>
          <w:sz w:val="22"/>
          <w:szCs w:val="22"/>
          <w:rtl/>
        </w:rPr>
        <w:t xml:space="preserve">שונים 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שיש להתיר </w:t>
      </w:r>
      <w:r>
        <w:rPr>
          <w:rFonts w:ascii="David" w:hAnsi="David" w:hint="cs"/>
          <w:b/>
          <w:sz w:val="22"/>
          <w:szCs w:val="22"/>
          <w:rtl/>
        </w:rPr>
        <w:t xml:space="preserve">איסור בל תשקצו </w:t>
      </w:r>
      <w:r w:rsidR="005E71C5">
        <w:rPr>
          <w:rFonts w:ascii="David" w:hAnsi="David" w:hint="cs"/>
          <w:b/>
          <w:sz w:val="22"/>
          <w:szCs w:val="22"/>
          <w:rtl/>
        </w:rPr>
        <w:t>משום כבוד הבריות</w:t>
      </w:r>
      <w:r>
        <w:rPr>
          <w:rFonts w:ascii="David" w:hAnsi="David" w:hint="cs"/>
          <w:b/>
          <w:sz w:val="22"/>
          <w:szCs w:val="22"/>
          <w:rtl/>
        </w:rPr>
        <w:t>, כגון: "עד שימצא מקום צנוע להטיל צרכיו, וכן לצורך רפואה ובדיקות רפואיות, אשר על פי דרישת הרופא צריך לעצור עצמו מנקביו, וכל כיוצא בזה".</w:t>
      </w:r>
    </w:p>
    <w:p w:rsidR="005C5C89" w:rsidRDefault="005C5C89" w:rsidP="008A0546">
      <w:pPr>
        <w:spacing w:line="360" w:lineRule="auto"/>
        <w:ind w:firstLine="0"/>
        <w:rPr>
          <w:rFonts w:ascii="David" w:hAnsi="David" w:hint="cs"/>
          <w:b/>
          <w:sz w:val="22"/>
          <w:szCs w:val="22"/>
          <w:rtl/>
        </w:rPr>
      </w:pPr>
      <w:r w:rsidRPr="00952E88">
        <w:rPr>
          <w:rFonts w:asciiTheme="minorHAnsi" w:eastAsiaTheme="minorHAnsi" w:hAnsiTheme="minorHAnsi" w:cstheme="minorBidi"/>
          <w:sz w:val="18"/>
          <w:szCs w:val="18"/>
          <w:rtl/>
        </w:rPr>
        <w:t>•</w:t>
      </w:r>
      <w:r w:rsidRPr="00952E88">
        <w:rPr>
          <w:rFonts w:asciiTheme="minorHAnsi" w:eastAsiaTheme="minorHAnsi" w:hAnsiTheme="minorHAnsi" w:cstheme="minorBidi" w:hint="cs"/>
          <w:sz w:val="18"/>
          <w:szCs w:val="18"/>
          <w:rtl/>
        </w:rPr>
        <w:t xml:space="preserve"> </w:t>
      </w:r>
      <w:r w:rsidR="005E71C5">
        <w:rPr>
          <w:rFonts w:ascii="David" w:hAnsi="David" w:hint="cs"/>
          <w:b/>
          <w:sz w:val="22"/>
          <w:szCs w:val="22"/>
          <w:rtl/>
        </w:rPr>
        <w:t>ב</w:t>
      </w:r>
      <w:r>
        <w:rPr>
          <w:rFonts w:ascii="David" w:hAnsi="David" w:hint="cs"/>
          <w:b/>
          <w:sz w:val="22"/>
          <w:szCs w:val="22"/>
          <w:rtl/>
        </w:rPr>
        <w:t xml:space="preserve">ספר 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ווי העמודים (13ב) דן </w:t>
      </w:r>
      <w:r>
        <w:rPr>
          <w:rFonts w:ascii="David" w:hAnsi="David" w:hint="cs"/>
          <w:b/>
          <w:sz w:val="22"/>
          <w:szCs w:val="22"/>
          <w:rtl/>
        </w:rPr>
        <w:t xml:space="preserve">רבי יצחק זילברשטיין </w:t>
      </w:r>
      <w:r w:rsidR="005E71C5">
        <w:rPr>
          <w:rFonts w:ascii="David" w:hAnsi="David" w:hint="cs"/>
          <w:b/>
          <w:sz w:val="22"/>
          <w:szCs w:val="22"/>
          <w:rtl/>
        </w:rPr>
        <w:t>בשאלה</w:t>
      </w:r>
      <w:r>
        <w:rPr>
          <w:rFonts w:ascii="David" w:hAnsi="David" w:hint="cs"/>
          <w:b/>
          <w:sz w:val="22"/>
          <w:szCs w:val="22"/>
          <w:rtl/>
        </w:rPr>
        <w:t>,</w:t>
      </w:r>
      <w:r w:rsidR="005E71C5">
        <w:rPr>
          <w:rFonts w:ascii="David" w:hAnsi="David" w:hint="cs"/>
          <w:b/>
          <w:sz w:val="22"/>
          <w:szCs w:val="22"/>
          <w:rtl/>
        </w:rPr>
        <w:t xml:space="preserve"> האם </w:t>
      </w:r>
      <w:r>
        <w:rPr>
          <w:rFonts w:ascii="David" w:hAnsi="David" w:hint="cs"/>
          <w:b/>
          <w:sz w:val="22"/>
          <w:szCs w:val="22"/>
          <w:rtl/>
        </w:rPr>
        <w:t>צריך להימנע מ</w:t>
      </w:r>
      <w:r w:rsidR="005E71C5">
        <w:rPr>
          <w:rFonts w:ascii="David" w:hAnsi="David" w:hint="cs"/>
          <w:b/>
          <w:sz w:val="22"/>
          <w:szCs w:val="22"/>
          <w:rtl/>
        </w:rPr>
        <w:t>להעיר לבחור בר מצוה שטעה בקריא</w:t>
      </w:r>
      <w:r>
        <w:rPr>
          <w:rFonts w:ascii="David" w:hAnsi="David" w:hint="cs"/>
          <w:b/>
          <w:sz w:val="22"/>
          <w:szCs w:val="22"/>
          <w:rtl/>
        </w:rPr>
        <w:t xml:space="preserve">ת התורה, משום "כבוד הבריות" כדי לא לפגוע בכבודו. והביא את הכרעת הגרי"ש אלישיב שהיה אומר ש"טעות" אינו </w:t>
      </w:r>
      <w:r w:rsidR="009A7E22" w:rsidRPr="009A7E22">
        <w:rPr>
          <w:rFonts w:ascii="David" w:hAnsi="David"/>
          <w:b/>
          <w:sz w:val="22"/>
          <w:szCs w:val="22"/>
          <w:rtl/>
        </w:rPr>
        <w:t>זלזול בכבוד הבריות</w:t>
      </w:r>
      <w:r w:rsidR="009A7E22">
        <w:rPr>
          <w:rFonts w:ascii="David" w:hAnsi="David" w:hint="cs"/>
          <w:b/>
          <w:sz w:val="22"/>
          <w:szCs w:val="22"/>
          <w:rtl/>
        </w:rPr>
        <w:t>,</w:t>
      </w:r>
      <w:r w:rsidR="009A7E22" w:rsidRPr="009A7E22">
        <w:rPr>
          <w:rFonts w:ascii="David" w:hAnsi="David"/>
          <w:b/>
          <w:sz w:val="22"/>
          <w:szCs w:val="22"/>
          <w:rtl/>
        </w:rPr>
        <w:t xml:space="preserve"> מאחר וכל אחד יכול לטעות</w:t>
      </w:r>
      <w:r w:rsidR="009A7E22">
        <w:rPr>
          <w:rFonts w:ascii="David" w:hAnsi="David" w:hint="cs"/>
          <w:b/>
          <w:sz w:val="22"/>
          <w:szCs w:val="22"/>
          <w:rtl/>
        </w:rPr>
        <w:t>,</w:t>
      </w:r>
      <w:r w:rsidR="009A7E22" w:rsidRPr="009A7E22">
        <w:rPr>
          <w:rFonts w:ascii="David" w:hAnsi="David"/>
          <w:b/>
          <w:sz w:val="22"/>
          <w:szCs w:val="22"/>
          <w:rtl/>
        </w:rPr>
        <w:t xml:space="preserve"> ולא רצה להתיר איסור דרבנן עבור זה</w:t>
      </w:r>
      <w:r w:rsidR="008A0546">
        <w:rPr>
          <w:rFonts w:ascii="David" w:hAnsi="David" w:hint="cs"/>
          <w:b/>
          <w:sz w:val="22"/>
          <w:szCs w:val="22"/>
          <w:rtl/>
        </w:rPr>
        <w:t>"</w:t>
      </w:r>
      <w:r w:rsidR="009A7E22">
        <w:rPr>
          <w:rFonts w:ascii="David" w:hAnsi="David" w:hint="cs"/>
          <w:b/>
          <w:sz w:val="22"/>
          <w:szCs w:val="22"/>
          <w:rtl/>
        </w:rPr>
        <w:t>.</w:t>
      </w:r>
    </w:p>
    <w:sectPr w:rsidR="005C5C89" w:rsidSect="00FE1236">
      <w:pgSz w:w="11906" w:h="16838"/>
      <w:pgMar w:top="1247" w:right="1474" w:bottom="1361" w:left="1474" w:header="720" w:footer="720" w:gutter="0"/>
      <w:cols w:space="720"/>
      <w:bidi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5B" w:rsidRDefault="0073005B" w:rsidP="00FE1236">
      <w:r>
        <w:separator/>
      </w:r>
    </w:p>
  </w:endnote>
  <w:endnote w:type="continuationSeparator" w:id="0">
    <w:p w:rsidR="0073005B" w:rsidRDefault="0073005B" w:rsidP="00FE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5B" w:rsidRDefault="0073005B" w:rsidP="00FE1236">
      <w:r>
        <w:separator/>
      </w:r>
    </w:p>
  </w:footnote>
  <w:footnote w:type="continuationSeparator" w:id="0">
    <w:p w:rsidR="0073005B" w:rsidRDefault="0073005B" w:rsidP="00FE1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2C6"/>
    <w:multiLevelType w:val="hybridMultilevel"/>
    <w:tmpl w:val="32EE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84"/>
    <w:rsid w:val="000407C9"/>
    <w:rsid w:val="00043A84"/>
    <w:rsid w:val="00046EE6"/>
    <w:rsid w:val="0005763C"/>
    <w:rsid w:val="00076DB2"/>
    <w:rsid w:val="00082FD3"/>
    <w:rsid w:val="00083518"/>
    <w:rsid w:val="000A6ABB"/>
    <w:rsid w:val="000A6DBA"/>
    <w:rsid w:val="000E0328"/>
    <w:rsid w:val="00115D97"/>
    <w:rsid w:val="00150814"/>
    <w:rsid w:val="00183EE5"/>
    <w:rsid w:val="00197E06"/>
    <w:rsid w:val="001A7331"/>
    <w:rsid w:val="001E58AE"/>
    <w:rsid w:val="001F2BC8"/>
    <w:rsid w:val="00211E1D"/>
    <w:rsid w:val="00214B3B"/>
    <w:rsid w:val="002409BF"/>
    <w:rsid w:val="00246507"/>
    <w:rsid w:val="00271B3D"/>
    <w:rsid w:val="002A0559"/>
    <w:rsid w:val="002C2187"/>
    <w:rsid w:val="002D4548"/>
    <w:rsid w:val="002D4C9E"/>
    <w:rsid w:val="002D7815"/>
    <w:rsid w:val="002F6DB5"/>
    <w:rsid w:val="002F6FA1"/>
    <w:rsid w:val="00300FD3"/>
    <w:rsid w:val="003029FE"/>
    <w:rsid w:val="00343814"/>
    <w:rsid w:val="00361935"/>
    <w:rsid w:val="00380CF7"/>
    <w:rsid w:val="003825B8"/>
    <w:rsid w:val="003A4653"/>
    <w:rsid w:val="003B7D3F"/>
    <w:rsid w:val="003C4249"/>
    <w:rsid w:val="003D7D0A"/>
    <w:rsid w:val="003E0DBF"/>
    <w:rsid w:val="003E7A93"/>
    <w:rsid w:val="00416475"/>
    <w:rsid w:val="004254B7"/>
    <w:rsid w:val="004271A0"/>
    <w:rsid w:val="00435BFF"/>
    <w:rsid w:val="004437B6"/>
    <w:rsid w:val="00451D26"/>
    <w:rsid w:val="004727C5"/>
    <w:rsid w:val="00476E2A"/>
    <w:rsid w:val="00483BA6"/>
    <w:rsid w:val="004854C3"/>
    <w:rsid w:val="00490F45"/>
    <w:rsid w:val="004957B6"/>
    <w:rsid w:val="005127E4"/>
    <w:rsid w:val="005135F7"/>
    <w:rsid w:val="0051740C"/>
    <w:rsid w:val="005409B3"/>
    <w:rsid w:val="00546A52"/>
    <w:rsid w:val="00570FEB"/>
    <w:rsid w:val="00581763"/>
    <w:rsid w:val="00581A68"/>
    <w:rsid w:val="00581CAA"/>
    <w:rsid w:val="005B186B"/>
    <w:rsid w:val="005C0632"/>
    <w:rsid w:val="005C5C89"/>
    <w:rsid w:val="005E1634"/>
    <w:rsid w:val="005E71C5"/>
    <w:rsid w:val="005F31F9"/>
    <w:rsid w:val="00646CDC"/>
    <w:rsid w:val="00691694"/>
    <w:rsid w:val="0071417B"/>
    <w:rsid w:val="0073005B"/>
    <w:rsid w:val="007379BC"/>
    <w:rsid w:val="00746A2C"/>
    <w:rsid w:val="00750116"/>
    <w:rsid w:val="007738BF"/>
    <w:rsid w:val="007775B3"/>
    <w:rsid w:val="007879DE"/>
    <w:rsid w:val="00791D67"/>
    <w:rsid w:val="007E415A"/>
    <w:rsid w:val="00806273"/>
    <w:rsid w:val="00806D73"/>
    <w:rsid w:val="008128AD"/>
    <w:rsid w:val="008251F0"/>
    <w:rsid w:val="00832676"/>
    <w:rsid w:val="0084731D"/>
    <w:rsid w:val="008540A8"/>
    <w:rsid w:val="00893231"/>
    <w:rsid w:val="008A0546"/>
    <w:rsid w:val="008D27E2"/>
    <w:rsid w:val="008E2291"/>
    <w:rsid w:val="008F28E6"/>
    <w:rsid w:val="009167D7"/>
    <w:rsid w:val="00922555"/>
    <w:rsid w:val="009246C0"/>
    <w:rsid w:val="00940052"/>
    <w:rsid w:val="0095116A"/>
    <w:rsid w:val="00952DCA"/>
    <w:rsid w:val="00955414"/>
    <w:rsid w:val="009862A3"/>
    <w:rsid w:val="00987F56"/>
    <w:rsid w:val="00990DB6"/>
    <w:rsid w:val="009A7E22"/>
    <w:rsid w:val="009E05C8"/>
    <w:rsid w:val="009E4ED5"/>
    <w:rsid w:val="00A037B5"/>
    <w:rsid w:val="00A32214"/>
    <w:rsid w:val="00A43B65"/>
    <w:rsid w:val="00A446C8"/>
    <w:rsid w:val="00A56EAB"/>
    <w:rsid w:val="00A86CEA"/>
    <w:rsid w:val="00AD5A00"/>
    <w:rsid w:val="00AD7001"/>
    <w:rsid w:val="00AF67F3"/>
    <w:rsid w:val="00B54973"/>
    <w:rsid w:val="00B63577"/>
    <w:rsid w:val="00B65910"/>
    <w:rsid w:val="00C02AE6"/>
    <w:rsid w:val="00C37148"/>
    <w:rsid w:val="00C42199"/>
    <w:rsid w:val="00C43245"/>
    <w:rsid w:val="00C717A5"/>
    <w:rsid w:val="00C80DDF"/>
    <w:rsid w:val="00CA4976"/>
    <w:rsid w:val="00CB0076"/>
    <w:rsid w:val="00CD29AA"/>
    <w:rsid w:val="00CD3495"/>
    <w:rsid w:val="00D0449C"/>
    <w:rsid w:val="00D1303C"/>
    <w:rsid w:val="00D17034"/>
    <w:rsid w:val="00D27E50"/>
    <w:rsid w:val="00D35A09"/>
    <w:rsid w:val="00D51C89"/>
    <w:rsid w:val="00D55F94"/>
    <w:rsid w:val="00D85E42"/>
    <w:rsid w:val="00DA299F"/>
    <w:rsid w:val="00DB17E7"/>
    <w:rsid w:val="00DB445A"/>
    <w:rsid w:val="00DD5E07"/>
    <w:rsid w:val="00DE2371"/>
    <w:rsid w:val="00E012BA"/>
    <w:rsid w:val="00E0215F"/>
    <w:rsid w:val="00E349B5"/>
    <w:rsid w:val="00E44012"/>
    <w:rsid w:val="00E6504D"/>
    <w:rsid w:val="00E92DA9"/>
    <w:rsid w:val="00EC1025"/>
    <w:rsid w:val="00EC6AB1"/>
    <w:rsid w:val="00F14AC8"/>
    <w:rsid w:val="00F334A0"/>
    <w:rsid w:val="00F6328D"/>
    <w:rsid w:val="00F85029"/>
    <w:rsid w:val="00F91C42"/>
    <w:rsid w:val="00FA0C9A"/>
    <w:rsid w:val="00FB58FB"/>
    <w:rsid w:val="00FC009D"/>
    <w:rsid w:val="00FD1477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87A07A"/>
  <w15:chartTrackingRefBased/>
  <w15:docId w15:val="{E2A4E1F6-D3C6-B04C-B513-D557858B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bidi/>
      <w:ind w:firstLine="284"/>
      <w:jc w:val="both"/>
    </w:pPr>
    <w:rPr>
      <w:rFonts w:cs="David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David" w:hAnsi="David" w:cs="David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David" w:hAnsi="David" w:cs="David"/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David" w:hAnsi="David" w:cs="David"/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David" w:hAnsi="David" w:cs="David"/>
      <w:b/>
      <w:b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David" w:hAnsi="David" w:cs="David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גופן ברירת המחדל של פיסקה1"/>
  </w:style>
  <w:style w:type="character" w:customStyle="1" w:styleId="a3">
    <w:name w:val="סמלי מספור"/>
  </w:style>
  <w:style w:type="paragraph" w:customStyle="1" w:styleId="a4">
    <w:name w:val="כותרת"/>
    <w:basedOn w:val="a"/>
    <w:next w:val="a5"/>
    <w:pPr>
      <w:keepNext/>
      <w:spacing w:before="240" w:after="120"/>
    </w:pPr>
    <w:rPr>
      <w:rFonts w:ascii="Arial" w:eastAsia="Microsoft YaHei" w:hAnsi="Arial" w:cs="Tahoma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link w:val="a8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List"/>
    <w:basedOn w:val="a5"/>
    <w:rPr>
      <w:rFonts w:cs="Tahoma"/>
    </w:rPr>
  </w:style>
  <w:style w:type="paragraph" w:customStyle="1" w:styleId="aa">
    <w:name w:val="כתובית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b">
    <w:name w:val="מפתחות"/>
    <w:basedOn w:val="a"/>
    <w:pPr>
      <w:suppressLineNumbers/>
    </w:pPr>
    <w:rPr>
      <w:rFonts w:cs="Tahoma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spacing w:after="160" w:line="254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8">
    <w:name w:val="כותרת טקסט תו"/>
    <w:link w:val="a6"/>
    <w:rsid w:val="0095116A"/>
    <w:rPr>
      <w:rFonts w:ascii="Arial" w:eastAsia="Microsoft YaHei" w:hAnsi="Arial" w:cs="Tahoma"/>
      <w:sz w:val="28"/>
      <w:szCs w:val="28"/>
      <w:lang w:eastAsia="he-IL"/>
    </w:rPr>
  </w:style>
  <w:style w:type="paragraph" w:styleId="ae">
    <w:name w:val="header"/>
    <w:basedOn w:val="a"/>
    <w:link w:val="af"/>
    <w:uiPriority w:val="99"/>
    <w:unhideWhenUsed/>
    <w:rsid w:val="00FE1236"/>
    <w:pPr>
      <w:tabs>
        <w:tab w:val="center" w:pos="4153"/>
        <w:tab w:val="right" w:pos="8306"/>
      </w:tabs>
    </w:pPr>
  </w:style>
  <w:style w:type="character" w:customStyle="1" w:styleId="af">
    <w:name w:val="כותרת עליונה תו"/>
    <w:link w:val="ae"/>
    <w:uiPriority w:val="99"/>
    <w:rsid w:val="00FE1236"/>
    <w:rPr>
      <w:rFonts w:cs="David"/>
      <w:szCs w:val="28"/>
      <w:lang w:eastAsia="he-IL"/>
    </w:rPr>
  </w:style>
  <w:style w:type="paragraph" w:styleId="af0">
    <w:name w:val="footer"/>
    <w:basedOn w:val="a"/>
    <w:link w:val="af1"/>
    <w:uiPriority w:val="99"/>
    <w:unhideWhenUsed/>
    <w:rsid w:val="00FE1236"/>
    <w:pPr>
      <w:tabs>
        <w:tab w:val="center" w:pos="4153"/>
        <w:tab w:val="right" w:pos="8306"/>
      </w:tabs>
    </w:pPr>
  </w:style>
  <w:style w:type="character" w:customStyle="1" w:styleId="af1">
    <w:name w:val="כותרת תחתונה תו"/>
    <w:link w:val="af0"/>
    <w:uiPriority w:val="99"/>
    <w:rsid w:val="00FE1236"/>
    <w:rPr>
      <w:rFonts w:cs="David"/>
      <w:szCs w:val="28"/>
      <w:lang w:eastAsia="he-IL"/>
    </w:rPr>
  </w:style>
  <w:style w:type="paragraph" w:styleId="NormalWeb">
    <w:name w:val="Normal (Web)"/>
    <w:basedOn w:val="a"/>
    <w:uiPriority w:val="99"/>
    <w:semiHidden/>
    <w:unhideWhenUsed/>
    <w:rsid w:val="00C43245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C4324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43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87042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425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7335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852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1621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שומע כעונה בסיפור יציאת מצרים</vt:lpstr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שומע כעונה בסיפור יציאת מצרים</dc:title>
  <dc:subject/>
  <dc:creator>1</dc:creator>
  <cp:keywords/>
  <cp:lastModifiedBy>‏‏משתמש Windows</cp:lastModifiedBy>
  <cp:revision>12</cp:revision>
  <cp:lastPrinted>2020-10-27T14:14:00Z</cp:lastPrinted>
  <dcterms:created xsi:type="dcterms:W3CDTF">2021-01-03T22:19:00Z</dcterms:created>
  <dcterms:modified xsi:type="dcterms:W3CDTF">2021-01-04T19:50:00Z</dcterms:modified>
</cp:coreProperties>
</file>